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3EB74" w14:textId="77777777" w:rsidR="007F17D9" w:rsidRPr="00001542" w:rsidRDefault="00762924" w:rsidP="00CC46D6">
      <w:pPr>
        <w:jc w:val="both"/>
        <w:rPr>
          <w:b/>
          <w:bCs/>
          <w:color w:val="000080"/>
        </w:rPr>
      </w:pPr>
      <w:bookmarkStart w:id="0" w:name="_GoBack"/>
      <w:bookmarkEnd w:id="0"/>
      <w:r w:rsidRPr="00001542">
        <w:rPr>
          <w:noProof/>
          <w:lang w:val="en-US"/>
        </w:rPr>
        <w:drawing>
          <wp:anchor distT="0" distB="0" distL="114300" distR="114300" simplePos="0" relativeHeight="251656192" behindDoc="0" locked="0" layoutInCell="1" allowOverlap="1" wp14:anchorId="3D3915E3" wp14:editId="5209842C">
            <wp:simplePos x="0" y="0"/>
            <wp:positionH relativeFrom="column">
              <wp:posOffset>5247640</wp:posOffset>
            </wp:positionH>
            <wp:positionV relativeFrom="paragraph">
              <wp:posOffset>-184785</wp:posOffset>
            </wp:positionV>
            <wp:extent cx="942975" cy="1518920"/>
            <wp:effectExtent l="0" t="0" r="9525" b="508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518920"/>
                    </a:xfrm>
                    <a:prstGeom prst="rect">
                      <a:avLst/>
                    </a:prstGeom>
                    <a:noFill/>
                  </pic:spPr>
                </pic:pic>
              </a:graphicData>
            </a:graphic>
          </wp:anchor>
        </w:drawing>
      </w:r>
      <w:r w:rsidR="000D283D" w:rsidRPr="00001542">
        <w:rPr>
          <w:b/>
          <w:bCs/>
          <w:i/>
          <w:iCs/>
          <w:noProof/>
          <w:color w:val="000080"/>
          <w:lang w:val="en-US"/>
        </w:rPr>
        <w:drawing>
          <wp:anchor distT="0" distB="0" distL="114300" distR="114300" simplePos="0" relativeHeight="251663360" behindDoc="1" locked="0" layoutInCell="1" allowOverlap="1" wp14:anchorId="52207C9A" wp14:editId="4358FA02">
            <wp:simplePos x="0" y="0"/>
            <wp:positionH relativeFrom="column">
              <wp:posOffset>1116965</wp:posOffset>
            </wp:positionH>
            <wp:positionV relativeFrom="paragraph">
              <wp:posOffset>-400050</wp:posOffset>
            </wp:positionV>
            <wp:extent cx="1054735" cy="1054735"/>
            <wp:effectExtent l="0" t="0" r="0" b="0"/>
            <wp:wrapTight wrapText="bothSides">
              <wp:wrapPolygon edited="0">
                <wp:start x="0" y="0"/>
                <wp:lineTo x="0" y="21067"/>
                <wp:lineTo x="21067" y="21067"/>
                <wp:lineTo x="21067"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735" cy="1054735"/>
                    </a:xfrm>
                    <a:prstGeom prst="rect">
                      <a:avLst/>
                    </a:prstGeom>
                    <a:noFill/>
                  </pic:spPr>
                </pic:pic>
              </a:graphicData>
            </a:graphic>
          </wp:anchor>
        </w:drawing>
      </w:r>
      <w:r w:rsidR="00D91018" w:rsidRPr="00001542">
        <w:rPr>
          <w:noProof/>
          <w:lang w:val="en-US"/>
        </w:rPr>
        <mc:AlternateContent>
          <mc:Choice Requires="wps">
            <w:drawing>
              <wp:anchor distT="0" distB="0" distL="114300" distR="114300" simplePos="0" relativeHeight="251652096" behindDoc="0" locked="0" layoutInCell="1" allowOverlap="1" wp14:anchorId="477C054E" wp14:editId="7BE44E5C">
                <wp:simplePos x="0" y="0"/>
                <wp:positionH relativeFrom="column">
                  <wp:posOffset>-1143000</wp:posOffset>
                </wp:positionH>
                <wp:positionV relativeFrom="paragraph">
                  <wp:posOffset>-914400</wp:posOffset>
                </wp:positionV>
                <wp:extent cx="2099310" cy="13285470"/>
                <wp:effectExtent l="0" t="0" r="15240"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13285470"/>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BB3B5" id="Rectangle 2" o:spid="_x0000_s1026" style="position:absolute;margin-left:-90pt;margin-top:-1in;width:165.3pt;height:104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" fillcolor="#339" strokecolor="#339"/>
            </w:pict>
          </mc:Fallback>
        </mc:AlternateContent>
      </w:r>
    </w:p>
    <w:p w14:paraId="659CB175" w14:textId="77777777" w:rsidR="007F17D9" w:rsidRPr="00001542" w:rsidRDefault="007F17D9" w:rsidP="00CC46D6">
      <w:pPr>
        <w:jc w:val="both"/>
        <w:rPr>
          <w:b/>
          <w:bCs/>
          <w:i/>
          <w:iCs/>
          <w:color w:val="000080"/>
        </w:rPr>
      </w:pPr>
    </w:p>
    <w:p w14:paraId="4750BA0F" w14:textId="77777777" w:rsidR="007F17D9" w:rsidRPr="00001542" w:rsidRDefault="007F17D9" w:rsidP="00CC46D6">
      <w:pPr>
        <w:jc w:val="both"/>
        <w:rPr>
          <w:b/>
          <w:bCs/>
          <w:i/>
          <w:iCs/>
          <w:color w:val="000080"/>
        </w:rPr>
      </w:pPr>
    </w:p>
    <w:p w14:paraId="7EFEA225" w14:textId="77777777" w:rsidR="007F17D9" w:rsidRPr="00001542" w:rsidRDefault="00767E5F" w:rsidP="00CC46D6">
      <w:pPr>
        <w:jc w:val="both"/>
        <w:rPr>
          <w:b/>
          <w:bCs/>
          <w:i/>
          <w:iCs/>
          <w:color w:val="000080"/>
        </w:rPr>
      </w:pPr>
      <w:r w:rsidRPr="00001542">
        <w:rPr>
          <w:b/>
          <w:bCs/>
          <w:i/>
          <w:iCs/>
          <w:color w:val="000080"/>
        </w:rPr>
        <w:t xml:space="preserve"> </w:t>
      </w:r>
    </w:p>
    <w:p w14:paraId="099F5756" w14:textId="77777777" w:rsidR="00767E5F" w:rsidRPr="00001542" w:rsidRDefault="00767E5F" w:rsidP="00CC46D6">
      <w:pPr>
        <w:jc w:val="both"/>
        <w:rPr>
          <w:b/>
          <w:bCs/>
          <w:i/>
          <w:iCs/>
          <w:color w:val="000080"/>
        </w:rPr>
      </w:pPr>
    </w:p>
    <w:p w14:paraId="40E63551" w14:textId="77777777" w:rsidR="00767E5F" w:rsidRPr="00001542" w:rsidRDefault="00767E5F" w:rsidP="00CC46D6">
      <w:pPr>
        <w:jc w:val="both"/>
        <w:rPr>
          <w:b/>
          <w:bCs/>
          <w:i/>
          <w:iCs/>
          <w:color w:val="000080"/>
        </w:rPr>
      </w:pPr>
    </w:p>
    <w:p w14:paraId="5A982B4F" w14:textId="77777777" w:rsidR="00767E5F" w:rsidRPr="00001542" w:rsidRDefault="00767E5F" w:rsidP="00CC46D6">
      <w:pPr>
        <w:jc w:val="both"/>
        <w:rPr>
          <w:b/>
          <w:bCs/>
          <w:i/>
          <w:iCs/>
          <w:color w:val="000080"/>
        </w:rPr>
      </w:pPr>
    </w:p>
    <w:p w14:paraId="1AC24919" w14:textId="77777777" w:rsidR="007F17D9" w:rsidRPr="00001542" w:rsidRDefault="007F17D9" w:rsidP="00CC46D6">
      <w:pPr>
        <w:jc w:val="both"/>
        <w:rPr>
          <w:b/>
          <w:bCs/>
          <w:i/>
          <w:iCs/>
          <w:color w:val="000080"/>
        </w:rPr>
      </w:pPr>
    </w:p>
    <w:p w14:paraId="2A7AFDEE" w14:textId="77777777" w:rsidR="007F17D9" w:rsidRPr="00001542" w:rsidRDefault="007F17D9" w:rsidP="00CC46D6">
      <w:pPr>
        <w:jc w:val="both"/>
        <w:rPr>
          <w:b/>
          <w:bCs/>
          <w:i/>
          <w:iCs/>
          <w:color w:val="000080"/>
        </w:rPr>
      </w:pPr>
    </w:p>
    <w:p w14:paraId="4B6C4FA1" w14:textId="77777777" w:rsidR="00315B89" w:rsidRPr="00001542" w:rsidRDefault="00315B89" w:rsidP="00001542">
      <w:pPr>
        <w:jc w:val="right"/>
        <w:rPr>
          <w:b/>
          <w:bCs/>
          <w:caps/>
          <w:color w:val="000080"/>
          <w:sz w:val="32"/>
          <w:szCs w:val="32"/>
        </w:rPr>
      </w:pPr>
      <w:r w:rsidRPr="00001542">
        <w:rPr>
          <w:b/>
          <w:bCs/>
          <w:caps/>
          <w:color w:val="000080"/>
          <w:sz w:val="32"/>
          <w:szCs w:val="32"/>
        </w:rPr>
        <w:t>STRENGTHENING PARLIAMENTARY</w:t>
      </w:r>
    </w:p>
    <w:p w14:paraId="1537A7DC" w14:textId="77777777" w:rsidR="00315B89" w:rsidRPr="00001542" w:rsidRDefault="00315B89" w:rsidP="00001542">
      <w:pPr>
        <w:jc w:val="right"/>
        <w:rPr>
          <w:b/>
          <w:bCs/>
          <w:caps/>
          <w:color w:val="000080"/>
          <w:sz w:val="32"/>
          <w:szCs w:val="32"/>
        </w:rPr>
      </w:pPr>
      <w:r w:rsidRPr="00001542">
        <w:rPr>
          <w:b/>
          <w:bCs/>
          <w:caps/>
          <w:color w:val="000080"/>
          <w:sz w:val="32"/>
          <w:szCs w:val="32"/>
        </w:rPr>
        <w:t xml:space="preserve">DEMOCRACY IN </w:t>
      </w:r>
      <w:bookmarkStart w:id="1" w:name="_Toc45104948"/>
      <w:r w:rsidRPr="00001542">
        <w:rPr>
          <w:b/>
          <w:bCs/>
          <w:caps/>
          <w:color w:val="000080"/>
          <w:sz w:val="32"/>
          <w:szCs w:val="32"/>
        </w:rPr>
        <w:t>Timor-Leste</w:t>
      </w:r>
      <w:bookmarkEnd w:id="1"/>
    </w:p>
    <w:p w14:paraId="132F6AA2" w14:textId="77777777" w:rsidR="00315B89" w:rsidRPr="00001542" w:rsidRDefault="008E25A4" w:rsidP="00001542">
      <w:pPr>
        <w:jc w:val="right"/>
        <w:rPr>
          <w:b/>
          <w:bCs/>
          <w:caps/>
          <w:color w:val="000080"/>
          <w:sz w:val="32"/>
          <w:szCs w:val="32"/>
        </w:rPr>
      </w:pPr>
      <w:r w:rsidRPr="00001542">
        <w:rPr>
          <w:b/>
          <w:bCs/>
          <w:caps/>
          <w:color w:val="000080"/>
          <w:sz w:val="32"/>
          <w:szCs w:val="32"/>
        </w:rPr>
        <w:t>(Parliament project 2010-201</w:t>
      </w:r>
      <w:r w:rsidR="00A107F8" w:rsidRPr="00001542">
        <w:rPr>
          <w:b/>
          <w:bCs/>
          <w:caps/>
          <w:color w:val="000080"/>
          <w:sz w:val="32"/>
          <w:szCs w:val="32"/>
        </w:rPr>
        <w:t>3</w:t>
      </w:r>
      <w:r w:rsidR="00315B89" w:rsidRPr="00001542">
        <w:rPr>
          <w:b/>
          <w:bCs/>
          <w:caps/>
          <w:color w:val="000080"/>
          <w:sz w:val="32"/>
          <w:szCs w:val="32"/>
        </w:rPr>
        <w:t>)</w:t>
      </w:r>
    </w:p>
    <w:p w14:paraId="1D1A75D0" w14:textId="77777777" w:rsidR="00315B89" w:rsidRPr="00001542" w:rsidRDefault="00315B89" w:rsidP="00306D0B">
      <w:pPr>
        <w:jc w:val="both"/>
        <w:rPr>
          <w:color w:val="000080"/>
          <w:sz w:val="28"/>
          <w:szCs w:val="28"/>
        </w:rPr>
      </w:pPr>
    </w:p>
    <w:p w14:paraId="1B265F71" w14:textId="77777777" w:rsidR="00315B89" w:rsidRPr="00306D0B" w:rsidRDefault="00315B89" w:rsidP="00001542">
      <w:pPr>
        <w:jc w:val="right"/>
        <w:rPr>
          <w:b/>
          <w:bCs/>
          <w:caps/>
          <w:color w:val="000080"/>
          <w:sz w:val="28"/>
          <w:szCs w:val="28"/>
        </w:rPr>
      </w:pPr>
      <w:r w:rsidRPr="00306D0B">
        <w:rPr>
          <w:color w:val="000080"/>
          <w:sz w:val="28"/>
          <w:szCs w:val="28"/>
        </w:rPr>
        <w:t>UNDP Project Code: 00073810</w:t>
      </w:r>
    </w:p>
    <w:p w14:paraId="2A283257" w14:textId="77777777" w:rsidR="00315B89" w:rsidRPr="00306D0B" w:rsidRDefault="00D91018" w:rsidP="00306D0B">
      <w:pPr>
        <w:jc w:val="both"/>
        <w:rPr>
          <w:b/>
          <w:bCs/>
          <w:caps/>
          <w:color w:val="000080"/>
          <w:sz w:val="32"/>
          <w:szCs w:val="32"/>
        </w:rPr>
      </w:pPr>
      <w:r w:rsidRPr="00306D0B">
        <w:rPr>
          <w:noProof/>
          <w:lang w:val="en-US"/>
        </w:rPr>
        <mc:AlternateContent>
          <mc:Choice Requires="wps">
            <w:drawing>
              <wp:anchor distT="4294967295" distB="4294967295" distL="114300" distR="114300" simplePos="0" relativeHeight="251654144" behindDoc="0" locked="0" layoutInCell="1" allowOverlap="1" wp14:anchorId="2B214950" wp14:editId="370642CD">
                <wp:simplePos x="0" y="0"/>
                <wp:positionH relativeFrom="column">
                  <wp:posOffset>1828800</wp:posOffset>
                </wp:positionH>
                <wp:positionV relativeFrom="paragraph">
                  <wp:posOffset>212089</wp:posOffset>
                </wp:positionV>
                <wp:extent cx="41148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90ECF" id="Line 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6.7pt" to="46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80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" strokecolor="#339"/>
            </w:pict>
          </mc:Fallback>
        </mc:AlternateContent>
      </w:r>
    </w:p>
    <w:p w14:paraId="63200799" w14:textId="77777777" w:rsidR="00315B89" w:rsidRPr="00306D0B" w:rsidRDefault="00315B89" w:rsidP="00306D0B">
      <w:pPr>
        <w:jc w:val="both"/>
        <w:rPr>
          <w:b/>
          <w:bCs/>
          <w:caps/>
          <w:color w:val="000080"/>
          <w:sz w:val="32"/>
          <w:szCs w:val="32"/>
        </w:rPr>
      </w:pPr>
    </w:p>
    <w:p w14:paraId="5ED06A2C" w14:textId="77777777" w:rsidR="008E25A4" w:rsidRPr="00306D0B" w:rsidRDefault="008E25A4" w:rsidP="00001542">
      <w:pPr>
        <w:ind w:right="27"/>
        <w:jc w:val="right"/>
        <w:rPr>
          <w:color w:val="000080"/>
          <w:sz w:val="28"/>
          <w:szCs w:val="28"/>
        </w:rPr>
      </w:pPr>
      <w:r w:rsidRPr="00306D0B">
        <w:rPr>
          <w:color w:val="000080"/>
          <w:sz w:val="28"/>
          <w:szCs w:val="28"/>
        </w:rPr>
        <w:t xml:space="preserve"> </w:t>
      </w:r>
      <w:r w:rsidR="00406A07" w:rsidRPr="00306D0B">
        <w:rPr>
          <w:color w:val="000080"/>
          <w:sz w:val="28"/>
          <w:szCs w:val="28"/>
        </w:rPr>
        <w:t xml:space="preserve">Annual Report </w:t>
      </w:r>
      <w:r w:rsidRPr="00306D0B">
        <w:rPr>
          <w:color w:val="000080"/>
          <w:sz w:val="28"/>
          <w:szCs w:val="28"/>
        </w:rPr>
        <w:t>2014</w:t>
      </w:r>
    </w:p>
    <w:p w14:paraId="7C8601E8" w14:textId="77777777" w:rsidR="007F17D9" w:rsidRPr="00306D0B" w:rsidRDefault="007F17D9">
      <w:pPr>
        <w:jc w:val="both"/>
        <w:rPr>
          <w:color w:val="333333"/>
        </w:rPr>
      </w:pPr>
    </w:p>
    <w:p w14:paraId="3C041F03" w14:textId="77777777" w:rsidR="007F17D9" w:rsidRPr="00306D0B" w:rsidRDefault="007F17D9">
      <w:pPr>
        <w:jc w:val="both"/>
        <w:rPr>
          <w:color w:val="333333"/>
        </w:rPr>
      </w:pPr>
    </w:p>
    <w:p w14:paraId="05268824" w14:textId="77777777" w:rsidR="007F17D9" w:rsidRPr="00306D0B" w:rsidRDefault="007F17D9">
      <w:pPr>
        <w:jc w:val="both"/>
        <w:rPr>
          <w:color w:val="333333"/>
        </w:rPr>
      </w:pPr>
    </w:p>
    <w:p w14:paraId="32417C95" w14:textId="77777777" w:rsidR="007F17D9" w:rsidRPr="00306D0B" w:rsidRDefault="00315B89">
      <w:pPr>
        <w:jc w:val="both"/>
        <w:rPr>
          <w:color w:val="333333"/>
        </w:rPr>
      </w:pPr>
      <w:r w:rsidRPr="00306D0B">
        <w:rPr>
          <w:color w:val="333333"/>
        </w:rPr>
        <w:tab/>
      </w:r>
      <w:r w:rsidRPr="00306D0B">
        <w:rPr>
          <w:color w:val="333333"/>
        </w:rPr>
        <w:tab/>
      </w:r>
      <w:r w:rsidRPr="00306D0B">
        <w:rPr>
          <w:color w:val="333333"/>
        </w:rPr>
        <w:tab/>
      </w:r>
      <w:r w:rsidRPr="00306D0B">
        <w:rPr>
          <w:color w:val="333333"/>
        </w:rPr>
        <w:tab/>
      </w:r>
      <w:r w:rsidRPr="00306D0B">
        <w:rPr>
          <w:color w:val="333333"/>
        </w:rPr>
        <w:tab/>
      </w:r>
    </w:p>
    <w:p w14:paraId="1555401D" w14:textId="77777777" w:rsidR="00B4050F" w:rsidRPr="00306D0B" w:rsidRDefault="00B4050F">
      <w:pPr>
        <w:jc w:val="both"/>
        <w:rPr>
          <w:color w:val="333333"/>
        </w:rPr>
      </w:pPr>
    </w:p>
    <w:p w14:paraId="0289662A" w14:textId="77777777" w:rsidR="00B4050F" w:rsidRPr="00306D0B" w:rsidRDefault="00B4050F">
      <w:pPr>
        <w:jc w:val="both"/>
        <w:rPr>
          <w:color w:val="333333"/>
        </w:rPr>
      </w:pPr>
    </w:p>
    <w:p w14:paraId="6C2113A0" w14:textId="77777777" w:rsidR="00B4050F" w:rsidRPr="00306D0B" w:rsidRDefault="00B4050F">
      <w:pPr>
        <w:jc w:val="both"/>
        <w:rPr>
          <w:color w:val="333333"/>
        </w:rPr>
      </w:pPr>
    </w:p>
    <w:p w14:paraId="4BFACE13" w14:textId="77777777" w:rsidR="00B4050F" w:rsidRPr="00306D0B" w:rsidRDefault="00B4050F">
      <w:pPr>
        <w:jc w:val="both"/>
        <w:rPr>
          <w:color w:val="333333"/>
        </w:rPr>
      </w:pPr>
    </w:p>
    <w:p w14:paraId="6FC07D80" w14:textId="77777777" w:rsidR="00B4050F" w:rsidRPr="00306D0B" w:rsidRDefault="00B4050F">
      <w:pPr>
        <w:jc w:val="both"/>
        <w:rPr>
          <w:color w:val="333333"/>
        </w:rPr>
      </w:pPr>
    </w:p>
    <w:p w14:paraId="469B8618" w14:textId="77777777" w:rsidR="00B4050F" w:rsidRPr="00306D0B" w:rsidRDefault="00B4050F">
      <w:pPr>
        <w:jc w:val="both"/>
        <w:rPr>
          <w:color w:val="333333"/>
        </w:rPr>
      </w:pPr>
    </w:p>
    <w:p w14:paraId="57742474" w14:textId="77777777" w:rsidR="00B4050F" w:rsidRPr="00306D0B" w:rsidRDefault="00B4050F">
      <w:pPr>
        <w:jc w:val="both"/>
        <w:rPr>
          <w:color w:val="333333"/>
        </w:rPr>
      </w:pPr>
    </w:p>
    <w:p w14:paraId="1DA758E6" w14:textId="77777777" w:rsidR="00413FB8" w:rsidRPr="00306D0B" w:rsidRDefault="00413FB8" w:rsidP="00306D0B">
      <w:pPr>
        <w:jc w:val="both"/>
        <w:rPr>
          <w:color w:val="333333"/>
          <w:sz w:val="18"/>
          <w:szCs w:val="18"/>
        </w:rPr>
      </w:pPr>
    </w:p>
    <w:p w14:paraId="380A3277" w14:textId="77777777" w:rsidR="00413FB8" w:rsidRPr="00306D0B" w:rsidRDefault="00413FB8" w:rsidP="00306D0B">
      <w:pPr>
        <w:jc w:val="both"/>
        <w:rPr>
          <w:color w:val="333333"/>
          <w:sz w:val="18"/>
          <w:szCs w:val="18"/>
        </w:rPr>
      </w:pPr>
    </w:p>
    <w:p w14:paraId="7A3EE0EF" w14:textId="77777777" w:rsidR="00413FB8" w:rsidRPr="00306D0B" w:rsidRDefault="00413FB8" w:rsidP="00306D0B">
      <w:pPr>
        <w:jc w:val="both"/>
        <w:rPr>
          <w:color w:val="333333"/>
          <w:sz w:val="18"/>
          <w:szCs w:val="18"/>
        </w:rPr>
      </w:pPr>
    </w:p>
    <w:p w14:paraId="59482BA1" w14:textId="77777777" w:rsidR="00413FB8" w:rsidRPr="00306D0B" w:rsidRDefault="00762924" w:rsidP="00306D0B">
      <w:pPr>
        <w:pStyle w:val="NormalWeb"/>
        <w:spacing w:before="0"/>
        <w:jc w:val="both"/>
      </w:pPr>
      <w:r w:rsidRPr="00306D0B">
        <w:rPr>
          <w:noProof/>
        </w:rPr>
        <w:drawing>
          <wp:anchor distT="0" distB="0" distL="114300" distR="114300" simplePos="0" relativeHeight="251658240" behindDoc="0" locked="0" layoutInCell="1" allowOverlap="1" wp14:anchorId="063D89EB" wp14:editId="01E0AEE0">
            <wp:simplePos x="0" y="0"/>
            <wp:positionH relativeFrom="column">
              <wp:posOffset>2219324</wp:posOffset>
            </wp:positionH>
            <wp:positionV relativeFrom="paragraph">
              <wp:posOffset>201930</wp:posOffset>
            </wp:positionV>
            <wp:extent cx="981075" cy="645795"/>
            <wp:effectExtent l="0" t="0" r="9525" b="1905"/>
            <wp:wrapNone/>
            <wp:docPr id="5" name="Picture 9" descr="Noru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ueg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645795"/>
                    </a:xfrm>
                    <a:prstGeom prst="rect">
                      <a:avLst/>
                    </a:prstGeom>
                    <a:noFill/>
                  </pic:spPr>
                </pic:pic>
              </a:graphicData>
            </a:graphic>
          </wp:anchor>
        </w:drawing>
      </w:r>
      <w:r w:rsidR="000D283D" w:rsidRPr="00306D0B">
        <w:rPr>
          <w:noProof/>
        </w:rPr>
        <w:drawing>
          <wp:anchor distT="0" distB="0" distL="114300" distR="114300" simplePos="0" relativeHeight="251661312" behindDoc="0" locked="0" layoutInCell="1" allowOverlap="1" wp14:anchorId="23A18B30" wp14:editId="076572AE">
            <wp:simplePos x="0" y="0"/>
            <wp:positionH relativeFrom="column">
              <wp:posOffset>1028700</wp:posOffset>
            </wp:positionH>
            <wp:positionV relativeFrom="paragraph">
              <wp:posOffset>202565</wp:posOffset>
            </wp:positionV>
            <wp:extent cx="1028700" cy="645795"/>
            <wp:effectExtent l="0" t="0" r="0" b="1905"/>
            <wp:wrapNone/>
            <wp:docPr id="6" name="Picture 11" descr="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tral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645795"/>
                    </a:xfrm>
                    <a:prstGeom prst="rect">
                      <a:avLst/>
                    </a:prstGeom>
                    <a:noFill/>
                  </pic:spPr>
                </pic:pic>
              </a:graphicData>
            </a:graphic>
          </wp:anchor>
        </w:drawing>
      </w:r>
      <w:r w:rsidR="00413FB8" w:rsidRPr="00306D0B">
        <w:rPr>
          <w:noProof/>
        </w:rPr>
        <w:t xml:space="preserve">  </w:t>
      </w:r>
      <w:r w:rsidR="00413FB8" w:rsidRPr="00306D0B">
        <w:rPr>
          <w:noProof/>
        </w:rPr>
        <w:tab/>
      </w:r>
      <w:r w:rsidR="00413FB8" w:rsidRPr="00306D0B">
        <w:rPr>
          <w:noProof/>
        </w:rPr>
        <w:tab/>
      </w:r>
      <w:r w:rsidR="00413FB8" w:rsidRPr="00306D0B">
        <w:rPr>
          <w:noProof/>
        </w:rPr>
        <w:tab/>
      </w:r>
      <w:r w:rsidR="00413FB8" w:rsidRPr="00306D0B">
        <w:rPr>
          <w:noProof/>
        </w:rPr>
        <w:tab/>
      </w:r>
      <w:r w:rsidR="00413FB8" w:rsidRPr="00306D0B">
        <w:rPr>
          <w:noProof/>
        </w:rPr>
        <w:tab/>
      </w:r>
      <w:r w:rsidR="00413FB8" w:rsidRPr="00306D0B">
        <w:rPr>
          <w:noProof/>
        </w:rPr>
        <w:tab/>
      </w:r>
      <w:r w:rsidR="00413FB8" w:rsidRPr="00306D0B">
        <w:rPr>
          <w:noProof/>
        </w:rPr>
        <w:tab/>
      </w:r>
      <w:r w:rsidR="000D283D" w:rsidRPr="00306D0B">
        <w:rPr>
          <w:noProof/>
        </w:rPr>
        <w:drawing>
          <wp:inline distT="0" distB="0" distL="0" distR="0" wp14:anchorId="59ED3734" wp14:editId="7C6BB65B">
            <wp:extent cx="1028700" cy="676275"/>
            <wp:effectExtent l="0" t="0" r="0" b="9525"/>
            <wp:docPr id="1" name="Picture 1" descr="SWD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DN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676275"/>
                    </a:xfrm>
                    <a:prstGeom prst="rect">
                      <a:avLst/>
                    </a:prstGeom>
                    <a:noFill/>
                    <a:ln>
                      <a:noFill/>
                    </a:ln>
                  </pic:spPr>
                </pic:pic>
              </a:graphicData>
            </a:graphic>
          </wp:inline>
        </w:drawing>
      </w:r>
      <w:r w:rsidR="000D283D" w:rsidRPr="00306D0B">
        <w:rPr>
          <w:noProof/>
        </w:rPr>
        <w:drawing>
          <wp:inline distT="0" distB="0" distL="0" distR="0" wp14:anchorId="4B3FB38C" wp14:editId="65D7F0AD">
            <wp:extent cx="1371600" cy="714375"/>
            <wp:effectExtent l="0" t="0" r="0" b="9525"/>
            <wp:docPr id="2" name="Picture 2" descr="http://www.flags-flags-flags.org.uk/images/Ita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ags-flags-flags.org.uk/images/Italy.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714375"/>
                    </a:xfrm>
                    <a:prstGeom prst="rect">
                      <a:avLst/>
                    </a:prstGeom>
                    <a:noFill/>
                    <a:ln>
                      <a:noFill/>
                    </a:ln>
                  </pic:spPr>
                </pic:pic>
              </a:graphicData>
            </a:graphic>
          </wp:inline>
        </w:drawing>
      </w:r>
    </w:p>
    <w:p w14:paraId="40BEB49A" w14:textId="77777777" w:rsidR="00B4050F" w:rsidRPr="00306D0B" w:rsidRDefault="00B4050F">
      <w:pPr>
        <w:jc w:val="both"/>
        <w:rPr>
          <w:color w:val="333333"/>
        </w:rPr>
      </w:pPr>
    </w:p>
    <w:p w14:paraId="6F234E1C" w14:textId="77777777" w:rsidR="00B4050F" w:rsidRPr="00306D0B" w:rsidRDefault="00B4050F">
      <w:pPr>
        <w:jc w:val="both"/>
        <w:rPr>
          <w:color w:val="333333"/>
        </w:rPr>
      </w:pPr>
    </w:p>
    <w:p w14:paraId="38788407" w14:textId="77777777" w:rsidR="00B4050F" w:rsidRPr="00306D0B" w:rsidRDefault="00B4050F">
      <w:pPr>
        <w:jc w:val="both"/>
        <w:rPr>
          <w:color w:val="333333"/>
        </w:rPr>
      </w:pPr>
    </w:p>
    <w:p w14:paraId="026DE420" w14:textId="77777777" w:rsidR="00B4050F" w:rsidRPr="00306D0B" w:rsidRDefault="00B4050F">
      <w:pPr>
        <w:jc w:val="both"/>
        <w:rPr>
          <w:color w:val="333333"/>
        </w:rPr>
      </w:pPr>
    </w:p>
    <w:p w14:paraId="4CD56276" w14:textId="77777777" w:rsidR="002B5C23" w:rsidRPr="00306D0B" w:rsidRDefault="002B5C23" w:rsidP="00306D0B">
      <w:pPr>
        <w:tabs>
          <w:tab w:val="left" w:pos="3247"/>
        </w:tabs>
        <w:jc w:val="both"/>
        <w:rPr>
          <w:lang w:val="en-US"/>
        </w:rPr>
      </w:pPr>
    </w:p>
    <w:p w14:paraId="312F239C" w14:textId="77777777" w:rsidR="00044043" w:rsidRPr="00306D0B" w:rsidRDefault="002B5C23" w:rsidP="0043446B">
      <w:pPr>
        <w:pStyle w:val="Heading1"/>
      </w:pPr>
      <w:r w:rsidRPr="00306D0B">
        <w:br w:type="page"/>
      </w:r>
      <w:bookmarkStart w:id="2" w:name="_Toc415474384"/>
      <w:r w:rsidR="00C8232B" w:rsidRPr="0043446B">
        <w:lastRenderedPageBreak/>
        <w:t>List</w:t>
      </w:r>
      <w:r w:rsidR="00C8232B" w:rsidRPr="00306D0B">
        <w:t xml:space="preserve"> of Acron</w:t>
      </w:r>
      <w:r w:rsidRPr="00306D0B">
        <w:t>yms:</w:t>
      </w:r>
      <w:bookmarkEnd w:id="2"/>
    </w:p>
    <w:p w14:paraId="7875E0E0" w14:textId="77777777" w:rsidR="0007163F" w:rsidRPr="00306D0B" w:rsidRDefault="0007163F">
      <w:pPr>
        <w:jc w:val="both"/>
        <w:rPr>
          <w:b/>
          <w:bCs/>
          <w:sz w:val="20"/>
          <w:szCs w:val="20"/>
        </w:rPr>
      </w:pPr>
    </w:p>
    <w:p w14:paraId="5D40DCF8" w14:textId="77777777" w:rsidR="0007163F" w:rsidRPr="00306D0B" w:rsidRDefault="00597385">
      <w:pPr>
        <w:jc w:val="both"/>
        <w:rPr>
          <w:sz w:val="21"/>
          <w:szCs w:val="21"/>
        </w:rPr>
      </w:pPr>
      <w:r w:rsidRPr="00306D0B">
        <w:rPr>
          <w:sz w:val="21"/>
          <w:szCs w:val="21"/>
        </w:rPr>
        <w:t>AFPPD</w:t>
      </w:r>
      <w:r w:rsidRPr="00306D0B">
        <w:rPr>
          <w:sz w:val="21"/>
          <w:szCs w:val="21"/>
        </w:rPr>
        <w:tab/>
      </w:r>
      <w:r w:rsidRPr="00306D0B">
        <w:rPr>
          <w:sz w:val="21"/>
          <w:szCs w:val="21"/>
        </w:rPr>
        <w:tab/>
      </w:r>
      <w:r w:rsidRPr="00306D0B">
        <w:rPr>
          <w:sz w:val="21"/>
          <w:szCs w:val="21"/>
        </w:rPr>
        <w:tab/>
        <w:t>Asian Forum for parliamentarians on Population and Development</w:t>
      </w:r>
    </w:p>
    <w:p w14:paraId="1C6A1001" w14:textId="77777777" w:rsidR="00597385" w:rsidRPr="00306D0B" w:rsidRDefault="00597385">
      <w:pPr>
        <w:jc w:val="both"/>
        <w:rPr>
          <w:sz w:val="21"/>
          <w:szCs w:val="21"/>
        </w:rPr>
      </w:pPr>
      <w:r w:rsidRPr="00306D0B">
        <w:rPr>
          <w:sz w:val="21"/>
          <w:szCs w:val="21"/>
        </w:rPr>
        <w:t>APPC</w:t>
      </w:r>
      <w:r w:rsidRPr="00306D0B">
        <w:rPr>
          <w:sz w:val="21"/>
          <w:szCs w:val="21"/>
        </w:rPr>
        <w:tab/>
      </w:r>
      <w:r w:rsidRPr="00306D0B">
        <w:rPr>
          <w:sz w:val="21"/>
          <w:szCs w:val="21"/>
        </w:rPr>
        <w:tab/>
      </w:r>
      <w:r w:rsidRPr="00306D0B">
        <w:rPr>
          <w:sz w:val="21"/>
          <w:szCs w:val="21"/>
        </w:rPr>
        <w:tab/>
        <w:t>Asian and Pacific Population Conference</w:t>
      </w:r>
    </w:p>
    <w:p w14:paraId="2BF4BE25" w14:textId="77777777" w:rsidR="000F5D37" w:rsidRPr="00306D0B" w:rsidRDefault="000F5D37">
      <w:pPr>
        <w:jc w:val="both"/>
        <w:rPr>
          <w:sz w:val="21"/>
          <w:szCs w:val="21"/>
        </w:rPr>
      </w:pPr>
      <w:r w:rsidRPr="00306D0B">
        <w:rPr>
          <w:sz w:val="21"/>
          <w:szCs w:val="21"/>
        </w:rPr>
        <w:t>ASEAN</w:t>
      </w:r>
      <w:r w:rsidRPr="00306D0B">
        <w:rPr>
          <w:sz w:val="21"/>
          <w:szCs w:val="21"/>
        </w:rPr>
        <w:tab/>
      </w:r>
      <w:r w:rsidRPr="00306D0B">
        <w:rPr>
          <w:sz w:val="21"/>
          <w:szCs w:val="21"/>
        </w:rPr>
        <w:tab/>
      </w:r>
      <w:r w:rsidRPr="00306D0B">
        <w:rPr>
          <w:sz w:val="21"/>
          <w:szCs w:val="21"/>
        </w:rPr>
        <w:tab/>
        <w:t>Association of Southeast Asian Nations</w:t>
      </w:r>
    </w:p>
    <w:p w14:paraId="672F6BBA" w14:textId="77777777" w:rsidR="000F5D37" w:rsidRPr="00306D0B" w:rsidRDefault="000F5D37">
      <w:pPr>
        <w:jc w:val="both"/>
        <w:rPr>
          <w:sz w:val="21"/>
          <w:szCs w:val="21"/>
        </w:rPr>
      </w:pPr>
      <w:r w:rsidRPr="00306D0B">
        <w:rPr>
          <w:sz w:val="21"/>
          <w:szCs w:val="21"/>
        </w:rPr>
        <w:t>CAVR</w:t>
      </w:r>
      <w:r w:rsidRPr="00306D0B">
        <w:rPr>
          <w:sz w:val="21"/>
          <w:szCs w:val="21"/>
        </w:rPr>
        <w:tab/>
      </w:r>
      <w:r w:rsidRPr="00306D0B">
        <w:rPr>
          <w:sz w:val="21"/>
          <w:szCs w:val="21"/>
        </w:rPr>
        <w:tab/>
      </w:r>
      <w:r w:rsidRPr="00306D0B">
        <w:rPr>
          <w:sz w:val="21"/>
          <w:szCs w:val="21"/>
        </w:rPr>
        <w:tab/>
        <w:t xml:space="preserve">Commission for Reception, Truth and Reconciliation </w:t>
      </w:r>
    </w:p>
    <w:p w14:paraId="2144BA0E" w14:textId="77777777" w:rsidR="000F5D37" w:rsidRPr="00306D0B" w:rsidRDefault="000F5D37">
      <w:pPr>
        <w:jc w:val="both"/>
        <w:rPr>
          <w:sz w:val="21"/>
          <w:szCs w:val="21"/>
        </w:rPr>
      </w:pPr>
      <w:r w:rsidRPr="00306D0B">
        <w:rPr>
          <w:sz w:val="21"/>
          <w:szCs w:val="21"/>
        </w:rPr>
        <w:t>CD</w:t>
      </w:r>
      <w:r w:rsidRPr="00306D0B">
        <w:rPr>
          <w:sz w:val="21"/>
          <w:szCs w:val="21"/>
        </w:rPr>
        <w:tab/>
      </w:r>
      <w:r w:rsidRPr="00306D0B">
        <w:rPr>
          <w:sz w:val="21"/>
          <w:szCs w:val="21"/>
        </w:rPr>
        <w:tab/>
      </w:r>
      <w:r w:rsidRPr="00306D0B">
        <w:rPr>
          <w:sz w:val="21"/>
          <w:szCs w:val="21"/>
        </w:rPr>
        <w:tab/>
        <w:t>Capacity Development</w:t>
      </w:r>
    </w:p>
    <w:p w14:paraId="64A26BBF" w14:textId="77777777" w:rsidR="000F5D37" w:rsidRPr="00306D0B" w:rsidRDefault="000F5D37">
      <w:pPr>
        <w:jc w:val="both"/>
        <w:rPr>
          <w:sz w:val="21"/>
          <w:szCs w:val="21"/>
        </w:rPr>
      </w:pPr>
      <w:r w:rsidRPr="00306D0B">
        <w:rPr>
          <w:sz w:val="21"/>
          <w:szCs w:val="21"/>
        </w:rPr>
        <w:t>CEDAW</w:t>
      </w:r>
      <w:r w:rsidRPr="00306D0B">
        <w:rPr>
          <w:sz w:val="21"/>
          <w:szCs w:val="21"/>
        </w:rPr>
        <w:tab/>
      </w:r>
      <w:r w:rsidRPr="00306D0B">
        <w:rPr>
          <w:sz w:val="21"/>
          <w:szCs w:val="21"/>
        </w:rPr>
        <w:tab/>
        <w:t xml:space="preserve">Convention for the Elimination of all forms of Discrimination </w:t>
      </w:r>
    </w:p>
    <w:p w14:paraId="460C7539" w14:textId="77777777" w:rsidR="000F5D37" w:rsidRPr="00306D0B" w:rsidRDefault="000F5D37">
      <w:pPr>
        <w:jc w:val="both"/>
        <w:rPr>
          <w:sz w:val="21"/>
          <w:szCs w:val="21"/>
        </w:rPr>
      </w:pPr>
      <w:r w:rsidRPr="00306D0B">
        <w:rPr>
          <w:sz w:val="21"/>
          <w:szCs w:val="21"/>
        </w:rPr>
        <w:tab/>
      </w:r>
      <w:r w:rsidRPr="00306D0B">
        <w:rPr>
          <w:sz w:val="21"/>
          <w:szCs w:val="21"/>
        </w:rPr>
        <w:tab/>
      </w:r>
      <w:r w:rsidRPr="00306D0B">
        <w:rPr>
          <w:sz w:val="21"/>
          <w:szCs w:val="21"/>
        </w:rPr>
        <w:tab/>
        <w:t>Against Women</w:t>
      </w:r>
    </w:p>
    <w:p w14:paraId="66F9E8B1" w14:textId="77777777" w:rsidR="000F5D37" w:rsidRPr="00306D0B" w:rsidRDefault="000F5D37">
      <w:pPr>
        <w:ind w:left="2160" w:hanging="2160"/>
        <w:jc w:val="both"/>
        <w:rPr>
          <w:sz w:val="21"/>
          <w:szCs w:val="21"/>
        </w:rPr>
      </w:pPr>
      <w:r w:rsidRPr="00306D0B">
        <w:rPr>
          <w:sz w:val="21"/>
          <w:szCs w:val="21"/>
        </w:rPr>
        <w:t>CEGEN</w:t>
      </w:r>
      <w:r w:rsidRPr="00306D0B">
        <w:rPr>
          <w:sz w:val="21"/>
          <w:szCs w:val="21"/>
        </w:rPr>
        <w:tab/>
        <w:t>Centro de Foma</w:t>
      </w:r>
      <w:r w:rsidRPr="00306D0B">
        <w:rPr>
          <w:bCs/>
          <w:sz w:val="21"/>
          <w:szCs w:val="21"/>
        </w:rPr>
        <w:t>ção e Informação sobre Igualdade de Géneros (</w:t>
      </w:r>
      <w:r w:rsidRPr="00306D0B">
        <w:rPr>
          <w:sz w:val="21"/>
          <w:szCs w:val="21"/>
        </w:rPr>
        <w:t>Centre for Capacity Building and Information on Gender Equality)</w:t>
      </w:r>
    </w:p>
    <w:p w14:paraId="1C60B81A" w14:textId="77777777" w:rsidR="000F5D37" w:rsidRPr="00306D0B" w:rsidRDefault="000F5D37">
      <w:pPr>
        <w:jc w:val="both"/>
        <w:rPr>
          <w:sz w:val="21"/>
          <w:szCs w:val="21"/>
        </w:rPr>
      </w:pPr>
      <w:r w:rsidRPr="00306D0B">
        <w:rPr>
          <w:sz w:val="21"/>
          <w:szCs w:val="21"/>
        </w:rPr>
        <w:t>CNE</w:t>
      </w:r>
      <w:r w:rsidRPr="00306D0B">
        <w:rPr>
          <w:sz w:val="21"/>
          <w:szCs w:val="21"/>
        </w:rPr>
        <w:tab/>
      </w:r>
      <w:r w:rsidRPr="00306D0B">
        <w:rPr>
          <w:sz w:val="21"/>
          <w:szCs w:val="21"/>
        </w:rPr>
        <w:tab/>
      </w:r>
      <w:r w:rsidRPr="00306D0B">
        <w:rPr>
          <w:sz w:val="21"/>
          <w:szCs w:val="21"/>
        </w:rPr>
        <w:tab/>
        <w:t>National Commission for Elections</w:t>
      </w:r>
    </w:p>
    <w:p w14:paraId="45838334" w14:textId="77777777" w:rsidR="000F5D37" w:rsidRPr="00306D0B" w:rsidRDefault="000F5D37">
      <w:pPr>
        <w:jc w:val="both"/>
        <w:rPr>
          <w:sz w:val="21"/>
          <w:szCs w:val="21"/>
        </w:rPr>
      </w:pPr>
      <w:r w:rsidRPr="00306D0B">
        <w:rPr>
          <w:sz w:val="21"/>
          <w:szCs w:val="21"/>
        </w:rPr>
        <w:t>CPLP</w:t>
      </w:r>
      <w:r w:rsidRPr="00306D0B">
        <w:rPr>
          <w:sz w:val="21"/>
          <w:szCs w:val="21"/>
        </w:rPr>
        <w:tab/>
      </w:r>
      <w:r w:rsidRPr="00306D0B">
        <w:rPr>
          <w:sz w:val="21"/>
          <w:szCs w:val="21"/>
        </w:rPr>
        <w:tab/>
      </w:r>
      <w:r w:rsidRPr="00306D0B">
        <w:rPr>
          <w:sz w:val="21"/>
          <w:szCs w:val="21"/>
        </w:rPr>
        <w:tab/>
        <w:t>Community of Portuguese Speaking Countries</w:t>
      </w:r>
    </w:p>
    <w:p w14:paraId="614D3FD9" w14:textId="77777777" w:rsidR="000F5D37" w:rsidRPr="00306D0B" w:rsidRDefault="000F5D37">
      <w:pPr>
        <w:ind w:left="2160" w:hanging="2160"/>
        <w:jc w:val="both"/>
        <w:rPr>
          <w:sz w:val="21"/>
          <w:szCs w:val="21"/>
          <w:lang w:val="pt-PT"/>
        </w:rPr>
      </w:pPr>
      <w:r w:rsidRPr="00306D0B">
        <w:rPr>
          <w:sz w:val="21"/>
          <w:szCs w:val="21"/>
          <w:lang w:val="pt-PT"/>
        </w:rPr>
        <w:t>DIPAL</w:t>
      </w:r>
      <w:r w:rsidR="00BD37E2" w:rsidRPr="00306D0B">
        <w:rPr>
          <w:sz w:val="21"/>
          <w:szCs w:val="21"/>
          <w:lang w:val="pt-PT"/>
        </w:rPr>
        <w:tab/>
      </w:r>
      <w:r w:rsidRPr="00306D0B">
        <w:rPr>
          <w:bCs/>
          <w:sz w:val="21"/>
          <w:szCs w:val="21"/>
          <w:lang w:val="pt-PT"/>
        </w:rPr>
        <w:t>Divisão de Património, Logistica e Serviços Gerais (</w:t>
      </w:r>
      <w:r w:rsidRPr="00306D0B">
        <w:rPr>
          <w:sz w:val="21"/>
          <w:szCs w:val="21"/>
          <w:lang w:val="pt-PT"/>
        </w:rPr>
        <w:t>Division of Fixed Assets, Logistics and General Services)</w:t>
      </w:r>
    </w:p>
    <w:p w14:paraId="6B975F7D" w14:textId="77777777" w:rsidR="00231898" w:rsidRPr="00306D0B" w:rsidRDefault="00231898">
      <w:pPr>
        <w:ind w:left="2160" w:hanging="2160"/>
        <w:jc w:val="both"/>
        <w:rPr>
          <w:sz w:val="21"/>
          <w:szCs w:val="21"/>
          <w:lang w:val="pt-PT"/>
        </w:rPr>
      </w:pPr>
      <w:r w:rsidRPr="00306D0B">
        <w:rPr>
          <w:sz w:val="21"/>
          <w:szCs w:val="21"/>
          <w:lang w:val="pt-PT"/>
        </w:rPr>
        <w:t>DIPIT</w:t>
      </w:r>
      <w:r w:rsidRPr="00306D0B">
        <w:rPr>
          <w:sz w:val="21"/>
          <w:szCs w:val="21"/>
          <w:lang w:val="pt-PT"/>
        </w:rPr>
        <w:tab/>
        <w:t>Dir</w:t>
      </w:r>
      <w:r w:rsidR="00B34D7B" w:rsidRPr="00306D0B">
        <w:rPr>
          <w:sz w:val="21"/>
          <w:szCs w:val="21"/>
          <w:lang w:val="pt-PT"/>
        </w:rPr>
        <w:t>acao de Pesquisa e Informaçã</w:t>
      </w:r>
      <w:r w:rsidRPr="00306D0B">
        <w:rPr>
          <w:sz w:val="21"/>
          <w:szCs w:val="21"/>
          <w:lang w:val="pt-PT"/>
        </w:rPr>
        <w:t>o Técnica</w:t>
      </w:r>
      <w:r w:rsidR="00F12084" w:rsidRPr="00306D0B">
        <w:rPr>
          <w:sz w:val="21"/>
          <w:szCs w:val="21"/>
          <w:lang w:val="pt-PT"/>
        </w:rPr>
        <w:t xml:space="preserve"> (Directorate of Research and Technical Information)</w:t>
      </w:r>
    </w:p>
    <w:p w14:paraId="293741B0" w14:textId="77777777" w:rsidR="000F5D37" w:rsidRPr="00306D0B" w:rsidRDefault="000F5D37">
      <w:pPr>
        <w:ind w:left="2160" w:hanging="2160"/>
        <w:jc w:val="both"/>
        <w:rPr>
          <w:sz w:val="21"/>
          <w:szCs w:val="21"/>
          <w:lang w:val="pt-PT"/>
        </w:rPr>
      </w:pPr>
      <w:r w:rsidRPr="00306D0B">
        <w:rPr>
          <w:sz w:val="21"/>
          <w:szCs w:val="21"/>
          <w:lang w:val="pt-PT"/>
        </w:rPr>
        <w:t>DIPLEN</w:t>
      </w:r>
      <w:r w:rsidRPr="00306D0B">
        <w:rPr>
          <w:bCs/>
          <w:sz w:val="21"/>
          <w:szCs w:val="21"/>
          <w:lang w:val="pt-PT"/>
        </w:rPr>
        <w:tab/>
        <w:t>Divisão de Apoio ao Plenário (</w:t>
      </w:r>
      <w:r w:rsidRPr="00306D0B">
        <w:rPr>
          <w:sz w:val="21"/>
          <w:szCs w:val="21"/>
          <w:lang w:val="pt-PT"/>
        </w:rPr>
        <w:t xml:space="preserve">Division of Plenary Support)DIPFA </w:t>
      </w:r>
      <w:r w:rsidRPr="00306D0B">
        <w:rPr>
          <w:bCs/>
          <w:sz w:val="21"/>
          <w:szCs w:val="21"/>
          <w:lang w:val="pt-PT"/>
        </w:rPr>
        <w:t>Divisão do Plano, Finanças e Aprovisionamento (Division of Planning, Finance and Procurement)</w:t>
      </w:r>
    </w:p>
    <w:p w14:paraId="47DFB968" w14:textId="77777777" w:rsidR="000F5D37" w:rsidRPr="00306D0B" w:rsidRDefault="000F5D37">
      <w:pPr>
        <w:ind w:left="2160" w:hanging="2160"/>
        <w:jc w:val="both"/>
        <w:rPr>
          <w:sz w:val="21"/>
          <w:szCs w:val="21"/>
          <w:lang w:val="pt-PT"/>
        </w:rPr>
      </w:pPr>
      <w:r w:rsidRPr="00306D0B">
        <w:rPr>
          <w:bCs/>
          <w:sz w:val="21"/>
          <w:szCs w:val="21"/>
          <w:lang w:val="pt-PT"/>
        </w:rPr>
        <w:t>DIRAT</w:t>
      </w:r>
      <w:r w:rsidRPr="00306D0B">
        <w:rPr>
          <w:bCs/>
          <w:sz w:val="21"/>
          <w:szCs w:val="21"/>
          <w:lang w:val="pt-PT"/>
        </w:rPr>
        <w:tab/>
        <w:t xml:space="preserve">Divisão de Redacção, Audiovisual, Transcrição e Documentação (Division of </w:t>
      </w:r>
      <w:r w:rsidRPr="00306D0B">
        <w:rPr>
          <w:sz w:val="21"/>
          <w:szCs w:val="21"/>
          <w:lang w:val="pt-PT"/>
        </w:rPr>
        <w:t>Drafting</w:t>
      </w:r>
      <w:r w:rsidRPr="00306D0B">
        <w:rPr>
          <w:bCs/>
          <w:sz w:val="21"/>
          <w:szCs w:val="21"/>
          <w:lang w:val="pt-PT"/>
        </w:rPr>
        <w:t>, Audiovisual, Transcription and Documentation)</w:t>
      </w:r>
    </w:p>
    <w:p w14:paraId="6CD894A8" w14:textId="77777777" w:rsidR="000F5D37" w:rsidRPr="00306D0B" w:rsidRDefault="000F5D37">
      <w:pPr>
        <w:ind w:left="2160" w:hanging="2160"/>
        <w:jc w:val="both"/>
        <w:rPr>
          <w:sz w:val="21"/>
          <w:szCs w:val="21"/>
          <w:lang w:val="pt-PT"/>
        </w:rPr>
      </w:pPr>
      <w:r w:rsidRPr="00306D0B">
        <w:rPr>
          <w:sz w:val="21"/>
          <w:szCs w:val="21"/>
          <w:lang w:val="pt-PT"/>
        </w:rPr>
        <w:t>DITIC</w:t>
      </w:r>
      <w:r w:rsidRPr="00306D0B">
        <w:rPr>
          <w:sz w:val="21"/>
          <w:szCs w:val="21"/>
          <w:lang w:val="pt-PT"/>
        </w:rPr>
        <w:tab/>
        <w:t>Divisão</w:t>
      </w:r>
      <w:r w:rsidRPr="00306D0B">
        <w:rPr>
          <w:bCs/>
          <w:sz w:val="21"/>
          <w:szCs w:val="21"/>
          <w:lang w:val="pt-PT"/>
        </w:rPr>
        <w:t xml:space="preserve"> de Tecnologia de Informação e Comunicação (Division of Information Technology and Communication)</w:t>
      </w:r>
    </w:p>
    <w:p w14:paraId="4BCBF4FB" w14:textId="77777777" w:rsidR="000F5D37" w:rsidRPr="00306D0B" w:rsidRDefault="000F5D37">
      <w:pPr>
        <w:ind w:left="2160" w:hanging="2160"/>
        <w:jc w:val="both"/>
        <w:rPr>
          <w:sz w:val="21"/>
          <w:szCs w:val="21"/>
        </w:rPr>
      </w:pPr>
      <w:r w:rsidRPr="00306D0B">
        <w:rPr>
          <w:sz w:val="21"/>
          <w:szCs w:val="21"/>
        </w:rPr>
        <w:t>EC</w:t>
      </w:r>
      <w:r w:rsidRPr="00306D0B">
        <w:rPr>
          <w:sz w:val="21"/>
          <w:szCs w:val="21"/>
        </w:rPr>
        <w:tab/>
        <w:t>European Commission</w:t>
      </w:r>
    </w:p>
    <w:p w14:paraId="6A821613" w14:textId="77777777" w:rsidR="00673541" w:rsidRPr="00306D0B" w:rsidRDefault="00673541">
      <w:pPr>
        <w:ind w:left="2160" w:hanging="2160"/>
        <w:jc w:val="both"/>
        <w:rPr>
          <w:sz w:val="21"/>
          <w:szCs w:val="21"/>
        </w:rPr>
      </w:pPr>
      <w:r w:rsidRPr="00306D0B">
        <w:rPr>
          <w:sz w:val="21"/>
          <w:szCs w:val="21"/>
        </w:rPr>
        <w:t>EU</w:t>
      </w:r>
      <w:r w:rsidRPr="00306D0B">
        <w:rPr>
          <w:sz w:val="21"/>
          <w:szCs w:val="21"/>
        </w:rPr>
        <w:tab/>
        <w:t>European Union</w:t>
      </w:r>
    </w:p>
    <w:p w14:paraId="1B95CF64" w14:textId="77777777" w:rsidR="00E70169" w:rsidRPr="00306D0B" w:rsidRDefault="00E70169">
      <w:pPr>
        <w:ind w:left="2160" w:hanging="2160"/>
        <w:jc w:val="both"/>
        <w:rPr>
          <w:sz w:val="21"/>
          <w:szCs w:val="21"/>
        </w:rPr>
      </w:pPr>
      <w:r w:rsidRPr="00306D0B">
        <w:rPr>
          <w:sz w:val="21"/>
          <w:szCs w:val="21"/>
        </w:rPr>
        <w:t>ESCAP</w:t>
      </w:r>
      <w:r w:rsidRPr="00306D0B">
        <w:rPr>
          <w:sz w:val="21"/>
          <w:szCs w:val="21"/>
        </w:rPr>
        <w:tab/>
        <w:t>Economic and Social Commission for Asia and Pacific</w:t>
      </w:r>
    </w:p>
    <w:p w14:paraId="5D41E5CD" w14:textId="77777777" w:rsidR="000F5D37" w:rsidRPr="00306D0B" w:rsidRDefault="000F5D37">
      <w:pPr>
        <w:ind w:left="2160" w:hanging="2160"/>
        <w:jc w:val="both"/>
        <w:rPr>
          <w:sz w:val="21"/>
          <w:szCs w:val="21"/>
        </w:rPr>
      </w:pPr>
      <w:r w:rsidRPr="00306D0B">
        <w:rPr>
          <w:sz w:val="21"/>
          <w:szCs w:val="21"/>
        </w:rPr>
        <w:t>ICT</w:t>
      </w:r>
      <w:r w:rsidRPr="00306D0B">
        <w:rPr>
          <w:sz w:val="21"/>
          <w:szCs w:val="21"/>
        </w:rPr>
        <w:tab/>
        <w:t>Information, Communication and Technology</w:t>
      </w:r>
    </w:p>
    <w:p w14:paraId="4419C556" w14:textId="77777777" w:rsidR="00597385" w:rsidRPr="00306D0B" w:rsidRDefault="00597385">
      <w:pPr>
        <w:ind w:left="2160" w:hanging="2160"/>
        <w:jc w:val="both"/>
        <w:rPr>
          <w:sz w:val="21"/>
          <w:szCs w:val="21"/>
        </w:rPr>
      </w:pPr>
      <w:r w:rsidRPr="00306D0B">
        <w:rPr>
          <w:sz w:val="21"/>
          <w:szCs w:val="21"/>
        </w:rPr>
        <w:t>ICPD</w:t>
      </w:r>
      <w:r w:rsidRPr="00306D0B">
        <w:rPr>
          <w:sz w:val="21"/>
          <w:szCs w:val="21"/>
        </w:rPr>
        <w:tab/>
        <w:t>International Conference on Population and Development</w:t>
      </w:r>
    </w:p>
    <w:p w14:paraId="2BB4423E" w14:textId="77777777" w:rsidR="001538D1" w:rsidRPr="00306D0B" w:rsidRDefault="001538D1">
      <w:pPr>
        <w:ind w:left="2160" w:hanging="2160"/>
        <w:jc w:val="both"/>
        <w:rPr>
          <w:sz w:val="21"/>
          <w:szCs w:val="21"/>
        </w:rPr>
      </w:pPr>
      <w:r w:rsidRPr="00306D0B">
        <w:rPr>
          <w:sz w:val="21"/>
          <w:szCs w:val="21"/>
        </w:rPr>
        <w:t>ILO</w:t>
      </w:r>
      <w:r w:rsidRPr="00306D0B">
        <w:rPr>
          <w:sz w:val="21"/>
          <w:szCs w:val="21"/>
        </w:rPr>
        <w:tab/>
        <w:t>International Lobour Organization</w:t>
      </w:r>
    </w:p>
    <w:p w14:paraId="3D5E21BC" w14:textId="77777777" w:rsidR="000F5D37" w:rsidRPr="00306D0B" w:rsidRDefault="000F5D37">
      <w:pPr>
        <w:ind w:left="2160" w:hanging="2160"/>
        <w:jc w:val="both"/>
        <w:rPr>
          <w:sz w:val="21"/>
          <w:szCs w:val="21"/>
        </w:rPr>
      </w:pPr>
      <w:r w:rsidRPr="00306D0B">
        <w:rPr>
          <w:sz w:val="21"/>
          <w:szCs w:val="21"/>
        </w:rPr>
        <w:lastRenderedPageBreak/>
        <w:t>IPU</w:t>
      </w:r>
      <w:r w:rsidRPr="00306D0B">
        <w:rPr>
          <w:sz w:val="21"/>
          <w:szCs w:val="21"/>
        </w:rPr>
        <w:tab/>
        <w:t>Inter-Parliamentary Union</w:t>
      </w:r>
    </w:p>
    <w:p w14:paraId="5F4101A3" w14:textId="77777777" w:rsidR="00597385" w:rsidRPr="00306D0B" w:rsidRDefault="00597385">
      <w:pPr>
        <w:ind w:left="2160" w:hanging="2160"/>
        <w:jc w:val="both"/>
        <w:rPr>
          <w:sz w:val="21"/>
          <w:szCs w:val="21"/>
        </w:rPr>
      </w:pPr>
      <w:r w:rsidRPr="00306D0B">
        <w:rPr>
          <w:sz w:val="21"/>
          <w:szCs w:val="21"/>
        </w:rPr>
        <w:t>GBV</w:t>
      </w:r>
      <w:r w:rsidRPr="00306D0B">
        <w:rPr>
          <w:sz w:val="21"/>
          <w:szCs w:val="21"/>
        </w:rPr>
        <w:tab/>
        <w:t>Gender Based Violence</w:t>
      </w:r>
    </w:p>
    <w:p w14:paraId="5BE8A9F9" w14:textId="77777777" w:rsidR="000F5D37" w:rsidRPr="00306D0B" w:rsidRDefault="000F5D37">
      <w:pPr>
        <w:ind w:left="2160" w:hanging="2160"/>
        <w:jc w:val="both"/>
        <w:rPr>
          <w:sz w:val="21"/>
          <w:szCs w:val="21"/>
        </w:rPr>
      </w:pPr>
      <w:r w:rsidRPr="00306D0B">
        <w:rPr>
          <w:sz w:val="21"/>
          <w:szCs w:val="21"/>
        </w:rPr>
        <w:t>GMPTL</w:t>
      </w:r>
      <w:r w:rsidRPr="00306D0B">
        <w:rPr>
          <w:sz w:val="21"/>
          <w:szCs w:val="21"/>
        </w:rPr>
        <w:tab/>
        <w:t>Group of Parliamentarian Women of Timor-Leste</w:t>
      </w:r>
    </w:p>
    <w:p w14:paraId="07CD948B" w14:textId="77777777" w:rsidR="000F5D37" w:rsidRPr="00306D0B" w:rsidRDefault="000F5D37">
      <w:pPr>
        <w:ind w:left="2160" w:hanging="2160"/>
        <w:jc w:val="both"/>
        <w:rPr>
          <w:sz w:val="21"/>
          <w:szCs w:val="21"/>
        </w:rPr>
      </w:pPr>
      <w:r w:rsidRPr="00306D0B">
        <w:rPr>
          <w:sz w:val="21"/>
          <w:szCs w:val="21"/>
        </w:rPr>
        <w:t>LOFAP</w:t>
      </w:r>
      <w:r w:rsidRPr="00306D0B">
        <w:rPr>
          <w:sz w:val="21"/>
          <w:szCs w:val="21"/>
        </w:rPr>
        <w:tab/>
        <w:t>Parliamentary Administration and Service Law</w:t>
      </w:r>
    </w:p>
    <w:p w14:paraId="74C85F3A" w14:textId="77777777" w:rsidR="000F5D37" w:rsidRPr="00306D0B" w:rsidRDefault="000F5D37">
      <w:pPr>
        <w:ind w:left="2160" w:hanging="2160"/>
        <w:jc w:val="both"/>
        <w:rPr>
          <w:sz w:val="21"/>
          <w:szCs w:val="21"/>
        </w:rPr>
      </w:pPr>
      <w:r w:rsidRPr="00306D0B">
        <w:rPr>
          <w:sz w:val="21"/>
          <w:szCs w:val="21"/>
        </w:rPr>
        <w:t>MPs</w:t>
      </w:r>
      <w:r w:rsidRPr="00306D0B">
        <w:rPr>
          <w:sz w:val="21"/>
          <w:szCs w:val="21"/>
        </w:rPr>
        <w:tab/>
        <w:t>Members of Parliament</w:t>
      </w:r>
    </w:p>
    <w:p w14:paraId="45FA1FE4" w14:textId="77777777" w:rsidR="00597385" w:rsidRPr="00306D0B" w:rsidRDefault="00597385">
      <w:pPr>
        <w:ind w:left="2160" w:hanging="2160"/>
        <w:jc w:val="both"/>
        <w:rPr>
          <w:sz w:val="21"/>
          <w:szCs w:val="21"/>
        </w:rPr>
      </w:pPr>
      <w:r w:rsidRPr="00306D0B">
        <w:rPr>
          <w:sz w:val="21"/>
          <w:szCs w:val="21"/>
        </w:rPr>
        <w:t>NAP</w:t>
      </w:r>
      <w:r w:rsidRPr="00306D0B">
        <w:rPr>
          <w:sz w:val="21"/>
          <w:szCs w:val="21"/>
        </w:rPr>
        <w:tab/>
        <w:t>National Action Plan</w:t>
      </w:r>
    </w:p>
    <w:p w14:paraId="27A6565B" w14:textId="77777777" w:rsidR="000F5D37" w:rsidRPr="00306D0B" w:rsidRDefault="000F5D37">
      <w:pPr>
        <w:ind w:left="2160" w:hanging="2160"/>
        <w:jc w:val="both"/>
        <w:rPr>
          <w:sz w:val="21"/>
          <w:szCs w:val="21"/>
        </w:rPr>
      </w:pPr>
      <w:r w:rsidRPr="00306D0B">
        <w:rPr>
          <w:sz w:val="21"/>
          <w:szCs w:val="21"/>
        </w:rPr>
        <w:t>NP</w:t>
      </w:r>
      <w:r w:rsidRPr="00306D0B">
        <w:rPr>
          <w:sz w:val="21"/>
          <w:szCs w:val="21"/>
        </w:rPr>
        <w:tab/>
        <w:t>National Parliament</w:t>
      </w:r>
    </w:p>
    <w:p w14:paraId="334BA372" w14:textId="77777777" w:rsidR="000F5D37" w:rsidRPr="00306D0B" w:rsidRDefault="000F5D37">
      <w:pPr>
        <w:ind w:left="2160" w:hanging="2160"/>
        <w:jc w:val="both"/>
        <w:rPr>
          <w:sz w:val="21"/>
          <w:szCs w:val="21"/>
        </w:rPr>
      </w:pPr>
      <w:r w:rsidRPr="00306D0B">
        <w:rPr>
          <w:sz w:val="21"/>
          <w:szCs w:val="21"/>
        </w:rPr>
        <w:t>NPST</w:t>
      </w:r>
      <w:r w:rsidRPr="00306D0B">
        <w:rPr>
          <w:sz w:val="21"/>
          <w:szCs w:val="21"/>
        </w:rPr>
        <w:tab/>
        <w:t>National Parliament Strategic Plan</w:t>
      </w:r>
    </w:p>
    <w:p w14:paraId="77CA23B4" w14:textId="77777777" w:rsidR="000F5D37" w:rsidRPr="00306D0B" w:rsidRDefault="000F5D37">
      <w:pPr>
        <w:ind w:left="2160" w:hanging="2160"/>
        <w:jc w:val="both"/>
        <w:rPr>
          <w:sz w:val="21"/>
          <w:szCs w:val="21"/>
        </w:rPr>
      </w:pPr>
      <w:r w:rsidRPr="00306D0B">
        <w:rPr>
          <w:sz w:val="21"/>
          <w:szCs w:val="21"/>
        </w:rPr>
        <w:t>PSC</w:t>
      </w:r>
      <w:r w:rsidRPr="00306D0B">
        <w:rPr>
          <w:sz w:val="21"/>
          <w:szCs w:val="21"/>
        </w:rPr>
        <w:tab/>
        <w:t>Project Steering Committee</w:t>
      </w:r>
    </w:p>
    <w:p w14:paraId="20C8A1AF" w14:textId="77777777" w:rsidR="000F5D37" w:rsidRPr="00306D0B" w:rsidRDefault="000F5D37">
      <w:pPr>
        <w:ind w:left="2160" w:hanging="2160"/>
        <w:jc w:val="both"/>
        <w:rPr>
          <w:sz w:val="21"/>
          <w:szCs w:val="21"/>
        </w:rPr>
      </w:pPr>
      <w:r w:rsidRPr="00306D0B">
        <w:rPr>
          <w:sz w:val="21"/>
          <w:szCs w:val="21"/>
        </w:rPr>
        <w:t>RDTL</w:t>
      </w:r>
      <w:r w:rsidRPr="00306D0B">
        <w:rPr>
          <w:sz w:val="21"/>
          <w:szCs w:val="21"/>
        </w:rPr>
        <w:tab/>
        <w:t>Democratic Republic of Timor-Leste</w:t>
      </w:r>
    </w:p>
    <w:p w14:paraId="4BEF82A0" w14:textId="77777777" w:rsidR="000F5D37" w:rsidRPr="00306D0B" w:rsidRDefault="000F5D37">
      <w:pPr>
        <w:ind w:left="2160" w:hanging="2160"/>
        <w:jc w:val="both"/>
        <w:rPr>
          <w:sz w:val="21"/>
          <w:szCs w:val="21"/>
        </w:rPr>
      </w:pPr>
      <w:r w:rsidRPr="00306D0B">
        <w:rPr>
          <w:sz w:val="21"/>
          <w:szCs w:val="21"/>
        </w:rPr>
        <w:t>RTL</w:t>
      </w:r>
      <w:r w:rsidRPr="00306D0B">
        <w:rPr>
          <w:sz w:val="21"/>
          <w:szCs w:val="21"/>
        </w:rPr>
        <w:tab/>
        <w:t>Radio Timor-Leste</w:t>
      </w:r>
    </w:p>
    <w:p w14:paraId="3E731BFA" w14:textId="77777777" w:rsidR="000F5D37" w:rsidRPr="00306D0B" w:rsidRDefault="000F5D37">
      <w:pPr>
        <w:ind w:left="2160" w:hanging="2160"/>
        <w:jc w:val="both"/>
        <w:rPr>
          <w:sz w:val="21"/>
          <w:szCs w:val="21"/>
        </w:rPr>
      </w:pPr>
      <w:r w:rsidRPr="00306D0B">
        <w:rPr>
          <w:sz w:val="21"/>
          <w:szCs w:val="21"/>
        </w:rPr>
        <w:t>SEPI</w:t>
      </w:r>
      <w:r w:rsidRPr="00306D0B">
        <w:rPr>
          <w:sz w:val="21"/>
          <w:szCs w:val="21"/>
        </w:rPr>
        <w:tab/>
        <w:t>Secretariat for Promotion of Gender Equality</w:t>
      </w:r>
    </w:p>
    <w:p w14:paraId="61051637" w14:textId="77777777" w:rsidR="000F5D37" w:rsidRPr="00306D0B" w:rsidRDefault="000F5D37">
      <w:pPr>
        <w:ind w:left="2160" w:hanging="2160"/>
        <w:jc w:val="both"/>
        <w:rPr>
          <w:sz w:val="21"/>
          <w:szCs w:val="21"/>
        </w:rPr>
      </w:pPr>
      <w:r w:rsidRPr="00306D0B">
        <w:rPr>
          <w:sz w:val="21"/>
          <w:szCs w:val="21"/>
        </w:rPr>
        <w:t>SGBV</w:t>
      </w:r>
      <w:r w:rsidRPr="00306D0B">
        <w:rPr>
          <w:sz w:val="21"/>
          <w:szCs w:val="21"/>
        </w:rPr>
        <w:tab/>
        <w:t>Sexual and Gender-Based Violence</w:t>
      </w:r>
    </w:p>
    <w:p w14:paraId="1B32385D" w14:textId="77777777" w:rsidR="000F5D37" w:rsidRPr="00306D0B" w:rsidRDefault="000F5D37">
      <w:pPr>
        <w:ind w:left="2160" w:hanging="2160"/>
        <w:jc w:val="both"/>
        <w:rPr>
          <w:sz w:val="21"/>
          <w:szCs w:val="21"/>
        </w:rPr>
      </w:pPr>
      <w:r w:rsidRPr="00306D0B">
        <w:rPr>
          <w:sz w:val="21"/>
          <w:szCs w:val="21"/>
        </w:rPr>
        <w:t>SO</w:t>
      </w:r>
      <w:r w:rsidRPr="00306D0B">
        <w:rPr>
          <w:sz w:val="21"/>
          <w:szCs w:val="21"/>
        </w:rPr>
        <w:tab/>
        <w:t>Standing Orders</w:t>
      </w:r>
    </w:p>
    <w:p w14:paraId="70A90F57" w14:textId="77777777" w:rsidR="00033C85" w:rsidRPr="00306D0B" w:rsidRDefault="00033C85">
      <w:pPr>
        <w:ind w:left="2160" w:hanging="2160"/>
        <w:jc w:val="both"/>
        <w:rPr>
          <w:sz w:val="21"/>
          <w:szCs w:val="21"/>
        </w:rPr>
      </w:pPr>
      <w:r w:rsidRPr="00306D0B">
        <w:rPr>
          <w:sz w:val="21"/>
          <w:szCs w:val="21"/>
        </w:rPr>
        <w:t>SOP</w:t>
      </w:r>
      <w:r w:rsidRPr="00306D0B">
        <w:rPr>
          <w:sz w:val="21"/>
          <w:szCs w:val="21"/>
        </w:rPr>
        <w:tab/>
        <w:t>Standard Operational Procedure</w:t>
      </w:r>
    </w:p>
    <w:p w14:paraId="20BE685B" w14:textId="77777777" w:rsidR="000F5D37" w:rsidRPr="00306D0B" w:rsidRDefault="000F5D37">
      <w:pPr>
        <w:ind w:left="2160" w:hanging="2160"/>
        <w:jc w:val="both"/>
        <w:rPr>
          <w:sz w:val="21"/>
          <w:szCs w:val="21"/>
        </w:rPr>
      </w:pPr>
      <w:r w:rsidRPr="00306D0B">
        <w:rPr>
          <w:sz w:val="21"/>
          <w:szCs w:val="21"/>
        </w:rPr>
        <w:t>ToR</w:t>
      </w:r>
      <w:r w:rsidRPr="00306D0B">
        <w:rPr>
          <w:sz w:val="21"/>
          <w:szCs w:val="21"/>
        </w:rPr>
        <w:tab/>
        <w:t>Terms of Reference</w:t>
      </w:r>
    </w:p>
    <w:p w14:paraId="43B62654" w14:textId="77777777" w:rsidR="000F5D37" w:rsidRPr="00306D0B" w:rsidRDefault="000F5D37">
      <w:pPr>
        <w:ind w:left="2160" w:hanging="2160"/>
        <w:jc w:val="both"/>
        <w:rPr>
          <w:sz w:val="21"/>
          <w:szCs w:val="21"/>
        </w:rPr>
      </w:pPr>
      <w:r w:rsidRPr="00306D0B">
        <w:rPr>
          <w:sz w:val="21"/>
          <w:szCs w:val="21"/>
        </w:rPr>
        <w:t>ToT</w:t>
      </w:r>
      <w:r w:rsidRPr="00306D0B">
        <w:rPr>
          <w:sz w:val="21"/>
          <w:szCs w:val="21"/>
        </w:rPr>
        <w:tab/>
        <w:t>Training of Trainers</w:t>
      </w:r>
    </w:p>
    <w:p w14:paraId="3DE931FE" w14:textId="77777777" w:rsidR="000F5D37" w:rsidRPr="00306D0B" w:rsidRDefault="000F5D37">
      <w:pPr>
        <w:ind w:left="2160" w:hanging="2160"/>
        <w:jc w:val="both"/>
        <w:rPr>
          <w:sz w:val="21"/>
          <w:szCs w:val="21"/>
        </w:rPr>
      </w:pPr>
      <w:r w:rsidRPr="00306D0B">
        <w:rPr>
          <w:sz w:val="21"/>
          <w:szCs w:val="21"/>
        </w:rPr>
        <w:t>UNDP</w:t>
      </w:r>
      <w:r w:rsidRPr="00306D0B">
        <w:rPr>
          <w:sz w:val="21"/>
          <w:szCs w:val="21"/>
        </w:rPr>
        <w:tab/>
        <w:t>United Nations Development Programme</w:t>
      </w:r>
    </w:p>
    <w:p w14:paraId="362FB012" w14:textId="77777777" w:rsidR="000F5D37" w:rsidRPr="00306D0B" w:rsidRDefault="000F5D37">
      <w:pPr>
        <w:ind w:left="2160" w:hanging="2160"/>
        <w:jc w:val="both"/>
        <w:rPr>
          <w:sz w:val="21"/>
          <w:szCs w:val="21"/>
        </w:rPr>
      </w:pPr>
      <w:r w:rsidRPr="00306D0B">
        <w:rPr>
          <w:sz w:val="21"/>
          <w:szCs w:val="21"/>
        </w:rPr>
        <w:t>UNMIT</w:t>
      </w:r>
      <w:r w:rsidRPr="00306D0B">
        <w:rPr>
          <w:sz w:val="21"/>
          <w:szCs w:val="21"/>
        </w:rPr>
        <w:tab/>
        <w:t>United Nations Integrated Mission in Timor-Leste</w:t>
      </w:r>
    </w:p>
    <w:p w14:paraId="5E82715D" w14:textId="77777777" w:rsidR="00AD4F3F" w:rsidRPr="00306D0B" w:rsidRDefault="00AD4F3F">
      <w:pPr>
        <w:ind w:left="2160" w:hanging="2160"/>
        <w:jc w:val="both"/>
        <w:rPr>
          <w:sz w:val="21"/>
          <w:szCs w:val="21"/>
        </w:rPr>
      </w:pPr>
      <w:r w:rsidRPr="00306D0B">
        <w:rPr>
          <w:sz w:val="21"/>
          <w:szCs w:val="21"/>
        </w:rPr>
        <w:t>WTO</w:t>
      </w:r>
      <w:r w:rsidRPr="00306D0B">
        <w:rPr>
          <w:sz w:val="21"/>
          <w:szCs w:val="21"/>
        </w:rPr>
        <w:tab/>
        <w:t xml:space="preserve">World Trade Organization </w:t>
      </w:r>
    </w:p>
    <w:p w14:paraId="4D43D9EC" w14:textId="77777777" w:rsidR="0007163F" w:rsidRPr="00306D0B" w:rsidRDefault="0007163F">
      <w:pPr>
        <w:ind w:left="2160" w:hanging="2160"/>
        <w:jc w:val="both"/>
        <w:rPr>
          <w:sz w:val="20"/>
          <w:szCs w:val="20"/>
        </w:rPr>
      </w:pPr>
    </w:p>
    <w:p w14:paraId="3F0C041B" w14:textId="77777777" w:rsidR="00D24CAD" w:rsidRPr="00306D0B" w:rsidRDefault="00D24CAD">
      <w:pPr>
        <w:jc w:val="both"/>
        <w:rPr>
          <w:b/>
          <w:bCs/>
        </w:rPr>
      </w:pPr>
    </w:p>
    <w:p w14:paraId="4B0663B0" w14:textId="77777777" w:rsidR="00952FE1" w:rsidRPr="00306D0B" w:rsidRDefault="00952FE1">
      <w:pPr>
        <w:jc w:val="both"/>
        <w:rPr>
          <w:bCs/>
        </w:rPr>
      </w:pPr>
    </w:p>
    <w:p w14:paraId="4F2B35A5" w14:textId="77777777" w:rsidR="0011744B" w:rsidRPr="0043446B" w:rsidRDefault="0011744B" w:rsidP="0043446B">
      <w:pPr>
        <w:pStyle w:val="Heading1"/>
      </w:pPr>
      <w:bookmarkStart w:id="3" w:name="_Toc415474385"/>
      <w:r w:rsidRPr="0043446B">
        <w:t>Table of Contents</w:t>
      </w:r>
      <w:bookmarkEnd w:id="3"/>
    </w:p>
    <w:p w14:paraId="68EA196A" w14:textId="77777777" w:rsidR="00DC240B" w:rsidRDefault="002E7625">
      <w:pPr>
        <w:pStyle w:val="TOC1"/>
        <w:tabs>
          <w:tab w:val="right" w:leader="dot" w:pos="9350"/>
        </w:tabs>
        <w:rPr>
          <w:rFonts w:asciiTheme="minorHAnsi" w:eastAsiaTheme="minorEastAsia" w:hAnsiTheme="minorHAnsi" w:cstheme="minorBidi"/>
          <w:noProof/>
          <w:sz w:val="22"/>
          <w:szCs w:val="22"/>
          <w:lang w:val="en-US"/>
        </w:rPr>
      </w:pPr>
      <w:r w:rsidRPr="00306D0B">
        <w:fldChar w:fldCharType="begin"/>
      </w:r>
      <w:r w:rsidR="0011744B" w:rsidRPr="00306D0B">
        <w:instrText xml:space="preserve"> TOC \o "1-3" \h \z \u </w:instrText>
      </w:r>
      <w:r w:rsidRPr="00306D0B">
        <w:fldChar w:fldCharType="separate"/>
      </w:r>
      <w:hyperlink w:anchor="_Toc415474384" w:history="1">
        <w:r w:rsidR="00DC240B" w:rsidRPr="00704B78">
          <w:rPr>
            <w:rStyle w:val="Hyperlink"/>
            <w:noProof/>
          </w:rPr>
          <w:t>List of Acronyms:</w:t>
        </w:r>
        <w:r w:rsidR="00DC240B">
          <w:rPr>
            <w:noProof/>
            <w:webHidden/>
          </w:rPr>
          <w:tab/>
        </w:r>
        <w:r w:rsidR="00DC240B">
          <w:rPr>
            <w:noProof/>
            <w:webHidden/>
          </w:rPr>
          <w:fldChar w:fldCharType="begin"/>
        </w:r>
        <w:r w:rsidR="00DC240B">
          <w:rPr>
            <w:noProof/>
            <w:webHidden/>
          </w:rPr>
          <w:instrText xml:space="preserve"> PAGEREF _Toc415474384 \h </w:instrText>
        </w:r>
        <w:r w:rsidR="00DC240B">
          <w:rPr>
            <w:noProof/>
            <w:webHidden/>
          </w:rPr>
        </w:r>
        <w:r w:rsidR="00DC240B">
          <w:rPr>
            <w:noProof/>
            <w:webHidden/>
          </w:rPr>
          <w:fldChar w:fldCharType="separate"/>
        </w:r>
        <w:r w:rsidR="00F71B4C">
          <w:rPr>
            <w:noProof/>
            <w:webHidden/>
          </w:rPr>
          <w:t>2</w:t>
        </w:r>
        <w:r w:rsidR="00DC240B">
          <w:rPr>
            <w:noProof/>
            <w:webHidden/>
          </w:rPr>
          <w:fldChar w:fldCharType="end"/>
        </w:r>
      </w:hyperlink>
    </w:p>
    <w:p w14:paraId="77DDD949" w14:textId="77777777" w:rsidR="00DC240B" w:rsidRDefault="00F71B4C">
      <w:pPr>
        <w:pStyle w:val="TOC1"/>
        <w:tabs>
          <w:tab w:val="right" w:leader="dot" w:pos="9350"/>
        </w:tabs>
        <w:rPr>
          <w:rFonts w:asciiTheme="minorHAnsi" w:eastAsiaTheme="minorEastAsia" w:hAnsiTheme="minorHAnsi" w:cstheme="minorBidi"/>
          <w:noProof/>
          <w:sz w:val="22"/>
          <w:szCs w:val="22"/>
          <w:lang w:val="en-US"/>
        </w:rPr>
      </w:pPr>
      <w:hyperlink w:anchor="_Toc415474385" w:history="1">
        <w:r w:rsidR="00DC240B" w:rsidRPr="00704B78">
          <w:rPr>
            <w:rStyle w:val="Hyperlink"/>
            <w:noProof/>
          </w:rPr>
          <w:t>Table of Contents</w:t>
        </w:r>
        <w:r w:rsidR="00DC240B">
          <w:rPr>
            <w:noProof/>
            <w:webHidden/>
          </w:rPr>
          <w:tab/>
        </w:r>
        <w:r w:rsidR="00DC240B">
          <w:rPr>
            <w:noProof/>
            <w:webHidden/>
          </w:rPr>
          <w:fldChar w:fldCharType="begin"/>
        </w:r>
        <w:r w:rsidR="00DC240B">
          <w:rPr>
            <w:noProof/>
            <w:webHidden/>
          </w:rPr>
          <w:instrText xml:space="preserve"> PAGEREF _Toc415474385 \h </w:instrText>
        </w:r>
        <w:r w:rsidR="00DC240B">
          <w:rPr>
            <w:noProof/>
            <w:webHidden/>
          </w:rPr>
        </w:r>
        <w:r w:rsidR="00DC240B">
          <w:rPr>
            <w:noProof/>
            <w:webHidden/>
          </w:rPr>
          <w:fldChar w:fldCharType="separate"/>
        </w:r>
        <w:r>
          <w:rPr>
            <w:noProof/>
            <w:webHidden/>
          </w:rPr>
          <w:t>3</w:t>
        </w:r>
        <w:r w:rsidR="00DC240B">
          <w:rPr>
            <w:noProof/>
            <w:webHidden/>
          </w:rPr>
          <w:fldChar w:fldCharType="end"/>
        </w:r>
      </w:hyperlink>
    </w:p>
    <w:p w14:paraId="14E5C74C" w14:textId="77777777" w:rsidR="00DC240B" w:rsidRDefault="00F71B4C">
      <w:pPr>
        <w:pStyle w:val="TOC1"/>
        <w:tabs>
          <w:tab w:val="right" w:leader="dot" w:pos="9350"/>
        </w:tabs>
        <w:rPr>
          <w:rFonts w:asciiTheme="minorHAnsi" w:eastAsiaTheme="minorEastAsia" w:hAnsiTheme="minorHAnsi" w:cstheme="minorBidi"/>
          <w:noProof/>
          <w:sz w:val="22"/>
          <w:szCs w:val="22"/>
          <w:lang w:val="en-US"/>
        </w:rPr>
      </w:pPr>
      <w:hyperlink w:anchor="_Toc415474386" w:history="1">
        <w:r w:rsidR="00DC240B" w:rsidRPr="00704B78">
          <w:rPr>
            <w:rStyle w:val="Hyperlink"/>
            <w:noProof/>
          </w:rPr>
          <w:t>Introduction:</w:t>
        </w:r>
        <w:r w:rsidR="00DC240B">
          <w:rPr>
            <w:noProof/>
            <w:webHidden/>
          </w:rPr>
          <w:tab/>
        </w:r>
        <w:r w:rsidR="00DC240B">
          <w:rPr>
            <w:noProof/>
            <w:webHidden/>
          </w:rPr>
          <w:fldChar w:fldCharType="begin"/>
        </w:r>
        <w:r w:rsidR="00DC240B">
          <w:rPr>
            <w:noProof/>
            <w:webHidden/>
          </w:rPr>
          <w:instrText xml:space="preserve"> PAGEREF _Toc415474386 \h </w:instrText>
        </w:r>
        <w:r w:rsidR="00DC240B">
          <w:rPr>
            <w:noProof/>
            <w:webHidden/>
          </w:rPr>
        </w:r>
        <w:r w:rsidR="00DC240B">
          <w:rPr>
            <w:noProof/>
            <w:webHidden/>
          </w:rPr>
          <w:fldChar w:fldCharType="separate"/>
        </w:r>
        <w:r>
          <w:rPr>
            <w:noProof/>
            <w:webHidden/>
          </w:rPr>
          <w:t>4</w:t>
        </w:r>
        <w:r w:rsidR="00DC240B">
          <w:rPr>
            <w:noProof/>
            <w:webHidden/>
          </w:rPr>
          <w:fldChar w:fldCharType="end"/>
        </w:r>
      </w:hyperlink>
    </w:p>
    <w:p w14:paraId="4E1B792A" w14:textId="77777777" w:rsidR="00DC240B" w:rsidRDefault="00F71B4C">
      <w:pPr>
        <w:pStyle w:val="TOC1"/>
        <w:tabs>
          <w:tab w:val="right" w:leader="dot" w:pos="9350"/>
        </w:tabs>
        <w:rPr>
          <w:rFonts w:asciiTheme="minorHAnsi" w:eastAsiaTheme="minorEastAsia" w:hAnsiTheme="minorHAnsi" w:cstheme="minorBidi"/>
          <w:noProof/>
          <w:sz w:val="22"/>
          <w:szCs w:val="22"/>
          <w:lang w:val="en-US"/>
        </w:rPr>
      </w:pPr>
      <w:hyperlink w:anchor="_Toc415474387" w:history="1">
        <w:r w:rsidR="00DC240B" w:rsidRPr="00704B78">
          <w:rPr>
            <w:rStyle w:val="Hyperlink"/>
            <w:noProof/>
          </w:rPr>
          <w:t>Project Results by Output from January - December 2014</w:t>
        </w:r>
        <w:r w:rsidR="00DC240B">
          <w:rPr>
            <w:noProof/>
            <w:webHidden/>
          </w:rPr>
          <w:tab/>
        </w:r>
        <w:r w:rsidR="00DC240B">
          <w:rPr>
            <w:noProof/>
            <w:webHidden/>
          </w:rPr>
          <w:fldChar w:fldCharType="begin"/>
        </w:r>
        <w:r w:rsidR="00DC240B">
          <w:rPr>
            <w:noProof/>
            <w:webHidden/>
          </w:rPr>
          <w:instrText xml:space="preserve"> PAGEREF _Toc415474387 \h </w:instrText>
        </w:r>
        <w:r w:rsidR="00DC240B">
          <w:rPr>
            <w:noProof/>
            <w:webHidden/>
          </w:rPr>
        </w:r>
        <w:r w:rsidR="00DC240B">
          <w:rPr>
            <w:noProof/>
            <w:webHidden/>
          </w:rPr>
          <w:fldChar w:fldCharType="separate"/>
        </w:r>
        <w:r>
          <w:rPr>
            <w:noProof/>
            <w:webHidden/>
          </w:rPr>
          <w:t>6</w:t>
        </w:r>
        <w:r w:rsidR="00DC240B">
          <w:rPr>
            <w:noProof/>
            <w:webHidden/>
          </w:rPr>
          <w:fldChar w:fldCharType="end"/>
        </w:r>
      </w:hyperlink>
    </w:p>
    <w:p w14:paraId="0F040FD6" w14:textId="77777777" w:rsidR="00DC240B" w:rsidRDefault="00F71B4C">
      <w:pPr>
        <w:pStyle w:val="TOC2"/>
        <w:tabs>
          <w:tab w:val="right" w:leader="dot" w:pos="9350"/>
        </w:tabs>
        <w:rPr>
          <w:rFonts w:asciiTheme="minorHAnsi" w:eastAsiaTheme="minorEastAsia" w:hAnsiTheme="minorHAnsi" w:cstheme="minorBidi"/>
          <w:noProof/>
          <w:sz w:val="22"/>
          <w:szCs w:val="22"/>
          <w:lang w:val="en-US"/>
        </w:rPr>
      </w:pPr>
      <w:hyperlink w:anchor="_Toc415474388" w:history="1">
        <w:r w:rsidR="00DC240B" w:rsidRPr="00704B78">
          <w:rPr>
            <w:rStyle w:val="Hyperlink"/>
            <w:noProof/>
          </w:rPr>
          <w:t xml:space="preserve">Output 1: </w:t>
        </w:r>
        <w:r w:rsidR="00DC240B" w:rsidRPr="00704B78">
          <w:rPr>
            <w:rStyle w:val="Hyperlink"/>
            <w:noProof/>
            <w:lang w:val="en-AU" w:eastAsia="en-AU"/>
          </w:rPr>
          <w:t>Parliament supported with legal expertise for scrutinizing, debating and amending bills, analysing and presenting policy implications, as well as initiating and drafting laws</w:t>
        </w:r>
        <w:r w:rsidR="00DC240B">
          <w:rPr>
            <w:noProof/>
            <w:webHidden/>
          </w:rPr>
          <w:tab/>
        </w:r>
        <w:r w:rsidR="00DC240B">
          <w:rPr>
            <w:noProof/>
            <w:webHidden/>
          </w:rPr>
          <w:fldChar w:fldCharType="begin"/>
        </w:r>
        <w:r w:rsidR="00DC240B">
          <w:rPr>
            <w:noProof/>
            <w:webHidden/>
          </w:rPr>
          <w:instrText xml:space="preserve"> PAGEREF _Toc415474388 \h </w:instrText>
        </w:r>
        <w:r w:rsidR="00DC240B">
          <w:rPr>
            <w:noProof/>
            <w:webHidden/>
          </w:rPr>
        </w:r>
        <w:r w:rsidR="00DC240B">
          <w:rPr>
            <w:noProof/>
            <w:webHidden/>
          </w:rPr>
          <w:fldChar w:fldCharType="separate"/>
        </w:r>
        <w:r>
          <w:rPr>
            <w:noProof/>
            <w:webHidden/>
          </w:rPr>
          <w:t>6</w:t>
        </w:r>
        <w:r w:rsidR="00DC240B">
          <w:rPr>
            <w:noProof/>
            <w:webHidden/>
          </w:rPr>
          <w:fldChar w:fldCharType="end"/>
        </w:r>
      </w:hyperlink>
    </w:p>
    <w:p w14:paraId="29E03479" w14:textId="77777777" w:rsidR="00DC240B" w:rsidRDefault="00F71B4C">
      <w:pPr>
        <w:pStyle w:val="TOC2"/>
        <w:tabs>
          <w:tab w:val="right" w:leader="dot" w:pos="9350"/>
        </w:tabs>
        <w:rPr>
          <w:rFonts w:asciiTheme="minorHAnsi" w:eastAsiaTheme="minorEastAsia" w:hAnsiTheme="minorHAnsi" w:cstheme="minorBidi"/>
          <w:noProof/>
          <w:sz w:val="22"/>
          <w:szCs w:val="22"/>
          <w:lang w:val="en-US"/>
        </w:rPr>
      </w:pPr>
      <w:hyperlink w:anchor="_Toc415474389" w:history="1">
        <w:r w:rsidR="00DC240B" w:rsidRPr="00704B78">
          <w:rPr>
            <w:rStyle w:val="Hyperlink"/>
            <w:noProof/>
            <w:lang w:val="en-AU" w:eastAsia="en-AU"/>
          </w:rPr>
          <w:t>Output 2: Oversight Support Consolidation of in-house legal sector-specific and, mainly, gender support systems and processes that enable MPs to analyse, debate and approve the national budget and provide continuous oversight of government policies and expenditures.</w:t>
        </w:r>
        <w:r w:rsidR="00DC240B">
          <w:rPr>
            <w:noProof/>
            <w:webHidden/>
          </w:rPr>
          <w:tab/>
        </w:r>
        <w:r w:rsidR="00DC240B">
          <w:rPr>
            <w:noProof/>
            <w:webHidden/>
          </w:rPr>
          <w:fldChar w:fldCharType="begin"/>
        </w:r>
        <w:r w:rsidR="00DC240B">
          <w:rPr>
            <w:noProof/>
            <w:webHidden/>
          </w:rPr>
          <w:instrText xml:space="preserve"> PAGEREF _Toc415474389 \h </w:instrText>
        </w:r>
        <w:r w:rsidR="00DC240B">
          <w:rPr>
            <w:noProof/>
            <w:webHidden/>
          </w:rPr>
        </w:r>
        <w:r w:rsidR="00DC240B">
          <w:rPr>
            <w:noProof/>
            <w:webHidden/>
          </w:rPr>
          <w:fldChar w:fldCharType="separate"/>
        </w:r>
        <w:r>
          <w:rPr>
            <w:noProof/>
            <w:webHidden/>
          </w:rPr>
          <w:t>8</w:t>
        </w:r>
        <w:r w:rsidR="00DC240B">
          <w:rPr>
            <w:noProof/>
            <w:webHidden/>
          </w:rPr>
          <w:fldChar w:fldCharType="end"/>
        </w:r>
      </w:hyperlink>
    </w:p>
    <w:p w14:paraId="1949D47C" w14:textId="77777777" w:rsidR="00DC240B" w:rsidRDefault="00F71B4C">
      <w:pPr>
        <w:pStyle w:val="TOC2"/>
        <w:tabs>
          <w:tab w:val="right" w:leader="dot" w:pos="9350"/>
        </w:tabs>
        <w:rPr>
          <w:rFonts w:asciiTheme="minorHAnsi" w:eastAsiaTheme="minorEastAsia" w:hAnsiTheme="minorHAnsi" w:cstheme="minorBidi"/>
          <w:noProof/>
          <w:sz w:val="22"/>
          <w:szCs w:val="22"/>
          <w:lang w:val="en-US"/>
        </w:rPr>
      </w:pPr>
      <w:hyperlink w:anchor="_Toc415474390" w:history="1">
        <w:r w:rsidR="00DC240B" w:rsidRPr="00704B78">
          <w:rPr>
            <w:rStyle w:val="Hyperlink"/>
            <w:noProof/>
            <w:lang w:val="en-AU" w:eastAsia="en-AU"/>
          </w:rPr>
          <w:t>Output 3: Gender Mainstreaming</w:t>
        </w:r>
        <w:r w:rsidR="00DC240B">
          <w:rPr>
            <w:noProof/>
            <w:webHidden/>
          </w:rPr>
          <w:tab/>
        </w:r>
        <w:r w:rsidR="00DC240B">
          <w:rPr>
            <w:noProof/>
            <w:webHidden/>
          </w:rPr>
          <w:fldChar w:fldCharType="begin"/>
        </w:r>
        <w:r w:rsidR="00DC240B">
          <w:rPr>
            <w:noProof/>
            <w:webHidden/>
          </w:rPr>
          <w:instrText xml:space="preserve"> PAGEREF _Toc415474390 \h </w:instrText>
        </w:r>
        <w:r w:rsidR="00DC240B">
          <w:rPr>
            <w:noProof/>
            <w:webHidden/>
          </w:rPr>
        </w:r>
        <w:r w:rsidR="00DC240B">
          <w:rPr>
            <w:noProof/>
            <w:webHidden/>
          </w:rPr>
          <w:fldChar w:fldCharType="separate"/>
        </w:r>
        <w:r>
          <w:rPr>
            <w:noProof/>
            <w:webHidden/>
          </w:rPr>
          <w:t>12</w:t>
        </w:r>
        <w:r w:rsidR="00DC240B">
          <w:rPr>
            <w:noProof/>
            <w:webHidden/>
          </w:rPr>
          <w:fldChar w:fldCharType="end"/>
        </w:r>
      </w:hyperlink>
    </w:p>
    <w:p w14:paraId="40695A4F" w14:textId="77777777" w:rsidR="00DC240B" w:rsidRDefault="00F71B4C">
      <w:pPr>
        <w:pStyle w:val="TOC1"/>
        <w:tabs>
          <w:tab w:val="right" w:leader="dot" w:pos="9350"/>
        </w:tabs>
        <w:rPr>
          <w:rFonts w:asciiTheme="minorHAnsi" w:eastAsiaTheme="minorEastAsia" w:hAnsiTheme="minorHAnsi" w:cstheme="minorBidi"/>
          <w:noProof/>
          <w:sz w:val="22"/>
          <w:szCs w:val="22"/>
          <w:lang w:val="en-US"/>
        </w:rPr>
      </w:pPr>
      <w:hyperlink w:anchor="_Toc415474391" w:history="1">
        <w:r w:rsidR="00DC240B" w:rsidRPr="00704B78">
          <w:rPr>
            <w:rStyle w:val="Hyperlink"/>
            <w:noProof/>
          </w:rPr>
          <w:t>Project Management</w:t>
        </w:r>
        <w:r w:rsidR="00DC240B">
          <w:rPr>
            <w:noProof/>
            <w:webHidden/>
          </w:rPr>
          <w:tab/>
        </w:r>
        <w:r w:rsidR="00DC240B">
          <w:rPr>
            <w:noProof/>
            <w:webHidden/>
          </w:rPr>
          <w:fldChar w:fldCharType="begin"/>
        </w:r>
        <w:r w:rsidR="00DC240B">
          <w:rPr>
            <w:noProof/>
            <w:webHidden/>
          </w:rPr>
          <w:instrText xml:space="preserve"> PAGEREF _Toc415474391 \h </w:instrText>
        </w:r>
        <w:r w:rsidR="00DC240B">
          <w:rPr>
            <w:noProof/>
            <w:webHidden/>
          </w:rPr>
        </w:r>
        <w:r w:rsidR="00DC240B">
          <w:rPr>
            <w:noProof/>
            <w:webHidden/>
          </w:rPr>
          <w:fldChar w:fldCharType="separate"/>
        </w:r>
        <w:r>
          <w:rPr>
            <w:noProof/>
            <w:webHidden/>
          </w:rPr>
          <w:t>15</w:t>
        </w:r>
        <w:r w:rsidR="00DC240B">
          <w:rPr>
            <w:noProof/>
            <w:webHidden/>
          </w:rPr>
          <w:fldChar w:fldCharType="end"/>
        </w:r>
      </w:hyperlink>
    </w:p>
    <w:p w14:paraId="24BA6A8F" w14:textId="77777777" w:rsidR="00DC240B" w:rsidRDefault="00F71B4C">
      <w:pPr>
        <w:pStyle w:val="TOC1"/>
        <w:tabs>
          <w:tab w:val="right" w:leader="dot" w:pos="9350"/>
        </w:tabs>
        <w:rPr>
          <w:rFonts w:asciiTheme="minorHAnsi" w:eastAsiaTheme="minorEastAsia" w:hAnsiTheme="minorHAnsi" w:cstheme="minorBidi"/>
          <w:noProof/>
          <w:sz w:val="22"/>
          <w:szCs w:val="22"/>
          <w:lang w:val="en-US"/>
        </w:rPr>
      </w:pPr>
      <w:hyperlink w:anchor="_Toc415474392" w:history="1">
        <w:r w:rsidR="00DC240B" w:rsidRPr="00704B78">
          <w:rPr>
            <w:rStyle w:val="Hyperlink"/>
            <w:noProof/>
          </w:rPr>
          <w:t>Issues/Challenges and Management Strategies</w:t>
        </w:r>
        <w:r w:rsidR="00DC240B">
          <w:rPr>
            <w:noProof/>
            <w:webHidden/>
          </w:rPr>
          <w:tab/>
        </w:r>
        <w:r w:rsidR="00DC240B">
          <w:rPr>
            <w:noProof/>
            <w:webHidden/>
          </w:rPr>
          <w:fldChar w:fldCharType="begin"/>
        </w:r>
        <w:r w:rsidR="00DC240B">
          <w:rPr>
            <w:noProof/>
            <w:webHidden/>
          </w:rPr>
          <w:instrText xml:space="preserve"> PAGEREF _Toc415474392 \h </w:instrText>
        </w:r>
        <w:r w:rsidR="00DC240B">
          <w:rPr>
            <w:noProof/>
            <w:webHidden/>
          </w:rPr>
        </w:r>
        <w:r w:rsidR="00DC240B">
          <w:rPr>
            <w:noProof/>
            <w:webHidden/>
          </w:rPr>
          <w:fldChar w:fldCharType="separate"/>
        </w:r>
        <w:r>
          <w:rPr>
            <w:noProof/>
            <w:webHidden/>
          </w:rPr>
          <w:t>15</w:t>
        </w:r>
        <w:r w:rsidR="00DC240B">
          <w:rPr>
            <w:noProof/>
            <w:webHidden/>
          </w:rPr>
          <w:fldChar w:fldCharType="end"/>
        </w:r>
      </w:hyperlink>
    </w:p>
    <w:p w14:paraId="1E96ABF8" w14:textId="77777777" w:rsidR="00DC240B" w:rsidRDefault="00F71B4C">
      <w:pPr>
        <w:pStyle w:val="TOC1"/>
        <w:tabs>
          <w:tab w:val="right" w:leader="dot" w:pos="9350"/>
        </w:tabs>
        <w:rPr>
          <w:rFonts w:asciiTheme="minorHAnsi" w:eastAsiaTheme="minorEastAsia" w:hAnsiTheme="minorHAnsi" w:cstheme="minorBidi"/>
          <w:noProof/>
          <w:sz w:val="22"/>
          <w:szCs w:val="22"/>
          <w:lang w:val="en-US"/>
        </w:rPr>
      </w:pPr>
      <w:hyperlink w:anchor="_Toc415474393" w:history="1">
        <w:r w:rsidR="00DC240B" w:rsidRPr="00704B78">
          <w:rPr>
            <w:rStyle w:val="Hyperlink"/>
            <w:noProof/>
          </w:rPr>
          <w:t>Financial report for the period of January - December 2014</w:t>
        </w:r>
        <w:r w:rsidR="00DC240B">
          <w:rPr>
            <w:noProof/>
            <w:webHidden/>
          </w:rPr>
          <w:tab/>
        </w:r>
        <w:r w:rsidR="00DC240B">
          <w:rPr>
            <w:noProof/>
            <w:webHidden/>
          </w:rPr>
          <w:fldChar w:fldCharType="begin"/>
        </w:r>
        <w:r w:rsidR="00DC240B">
          <w:rPr>
            <w:noProof/>
            <w:webHidden/>
          </w:rPr>
          <w:instrText xml:space="preserve"> PAGEREF _Toc415474393 \h </w:instrText>
        </w:r>
        <w:r w:rsidR="00DC240B">
          <w:rPr>
            <w:noProof/>
            <w:webHidden/>
          </w:rPr>
        </w:r>
        <w:r w:rsidR="00DC240B">
          <w:rPr>
            <w:noProof/>
            <w:webHidden/>
          </w:rPr>
          <w:fldChar w:fldCharType="separate"/>
        </w:r>
        <w:r>
          <w:rPr>
            <w:noProof/>
            <w:webHidden/>
          </w:rPr>
          <w:t>17</w:t>
        </w:r>
        <w:r w:rsidR="00DC240B">
          <w:rPr>
            <w:noProof/>
            <w:webHidden/>
          </w:rPr>
          <w:fldChar w:fldCharType="end"/>
        </w:r>
      </w:hyperlink>
    </w:p>
    <w:p w14:paraId="15500F87" w14:textId="77777777" w:rsidR="00DC240B" w:rsidRDefault="00F71B4C">
      <w:pPr>
        <w:pStyle w:val="TOC1"/>
        <w:tabs>
          <w:tab w:val="right" w:leader="dot" w:pos="9350"/>
        </w:tabs>
        <w:rPr>
          <w:rFonts w:asciiTheme="minorHAnsi" w:eastAsiaTheme="minorEastAsia" w:hAnsiTheme="minorHAnsi" w:cstheme="minorBidi"/>
          <w:noProof/>
          <w:sz w:val="22"/>
          <w:szCs w:val="22"/>
          <w:lang w:val="en-US"/>
        </w:rPr>
      </w:pPr>
      <w:hyperlink w:anchor="_Toc415474394" w:history="1">
        <w:r w:rsidR="00DC240B" w:rsidRPr="00704B78">
          <w:rPr>
            <w:rStyle w:val="Hyperlink"/>
            <w:noProof/>
          </w:rPr>
          <w:t>Annex I: Recommendations from the International Seminar on “Gender in Parliament”</w:t>
        </w:r>
        <w:r w:rsidR="00DC240B">
          <w:rPr>
            <w:noProof/>
            <w:webHidden/>
          </w:rPr>
          <w:tab/>
        </w:r>
        <w:r w:rsidR="00DC240B">
          <w:rPr>
            <w:noProof/>
            <w:webHidden/>
          </w:rPr>
          <w:fldChar w:fldCharType="begin"/>
        </w:r>
        <w:r w:rsidR="00DC240B">
          <w:rPr>
            <w:noProof/>
            <w:webHidden/>
          </w:rPr>
          <w:instrText xml:space="preserve"> PAGEREF _Toc415474394 \h </w:instrText>
        </w:r>
        <w:r w:rsidR="00DC240B">
          <w:rPr>
            <w:noProof/>
            <w:webHidden/>
          </w:rPr>
        </w:r>
        <w:r w:rsidR="00DC240B">
          <w:rPr>
            <w:noProof/>
            <w:webHidden/>
          </w:rPr>
          <w:fldChar w:fldCharType="separate"/>
        </w:r>
        <w:r>
          <w:rPr>
            <w:noProof/>
            <w:webHidden/>
          </w:rPr>
          <w:t>18</w:t>
        </w:r>
        <w:r w:rsidR="00DC240B">
          <w:rPr>
            <w:noProof/>
            <w:webHidden/>
          </w:rPr>
          <w:fldChar w:fldCharType="end"/>
        </w:r>
      </w:hyperlink>
    </w:p>
    <w:p w14:paraId="667F08CA" w14:textId="77777777" w:rsidR="0011744B" w:rsidRPr="00306D0B" w:rsidRDefault="002E7625" w:rsidP="00306D0B">
      <w:pPr>
        <w:jc w:val="both"/>
      </w:pPr>
      <w:r w:rsidRPr="00306D0B">
        <w:fldChar w:fldCharType="end"/>
      </w:r>
    </w:p>
    <w:p w14:paraId="3281202D" w14:textId="77777777" w:rsidR="00F91763" w:rsidRPr="00306D0B" w:rsidRDefault="00F91763">
      <w:pPr>
        <w:jc w:val="both"/>
        <w:rPr>
          <w:b/>
          <w:bCs/>
        </w:rPr>
      </w:pPr>
    </w:p>
    <w:p w14:paraId="1EBC1C51" w14:textId="77777777" w:rsidR="00DD5D8A" w:rsidRPr="00306D0B" w:rsidRDefault="00DD5D8A">
      <w:pPr>
        <w:jc w:val="both"/>
        <w:rPr>
          <w:b/>
          <w:bCs/>
        </w:rPr>
      </w:pPr>
    </w:p>
    <w:p w14:paraId="31970B38" w14:textId="77777777" w:rsidR="00CB47C3" w:rsidRPr="00306D0B" w:rsidRDefault="00CB47C3">
      <w:pPr>
        <w:jc w:val="both"/>
        <w:rPr>
          <w:b/>
          <w:bCs/>
        </w:rPr>
      </w:pPr>
    </w:p>
    <w:p w14:paraId="0A963B3D" w14:textId="77777777" w:rsidR="00CB47C3" w:rsidRPr="00306D0B" w:rsidRDefault="00CB47C3">
      <w:pPr>
        <w:jc w:val="both"/>
        <w:rPr>
          <w:b/>
          <w:bCs/>
        </w:rPr>
      </w:pPr>
    </w:p>
    <w:p w14:paraId="406B491C" w14:textId="77777777" w:rsidR="00CB47C3" w:rsidRPr="00306D0B" w:rsidRDefault="00CB47C3">
      <w:pPr>
        <w:jc w:val="both"/>
        <w:rPr>
          <w:b/>
          <w:bCs/>
        </w:rPr>
      </w:pPr>
    </w:p>
    <w:p w14:paraId="6EE0889E" w14:textId="77777777" w:rsidR="00CB47C3" w:rsidRPr="00306D0B" w:rsidRDefault="00CB47C3">
      <w:pPr>
        <w:jc w:val="both"/>
        <w:rPr>
          <w:b/>
          <w:bCs/>
        </w:rPr>
      </w:pPr>
    </w:p>
    <w:p w14:paraId="36E6003F" w14:textId="77777777" w:rsidR="00CB47C3" w:rsidRPr="00306D0B" w:rsidRDefault="00CB47C3">
      <w:pPr>
        <w:jc w:val="both"/>
        <w:rPr>
          <w:b/>
          <w:bCs/>
        </w:rPr>
      </w:pPr>
    </w:p>
    <w:p w14:paraId="30A44BA0" w14:textId="77777777" w:rsidR="0035764F" w:rsidRPr="00306D0B" w:rsidRDefault="0035764F">
      <w:pPr>
        <w:jc w:val="both"/>
        <w:rPr>
          <w:b/>
          <w:bCs/>
        </w:rPr>
      </w:pPr>
    </w:p>
    <w:p w14:paraId="29F611B1" w14:textId="77777777" w:rsidR="00DD5D8A" w:rsidRPr="00306D0B" w:rsidRDefault="00DD5D8A">
      <w:pPr>
        <w:jc w:val="both"/>
        <w:rPr>
          <w:b/>
          <w:bCs/>
        </w:rPr>
      </w:pPr>
    </w:p>
    <w:p w14:paraId="60118199" w14:textId="77777777" w:rsidR="00DD5D8A" w:rsidRPr="00306D0B" w:rsidRDefault="00DD5D8A">
      <w:pPr>
        <w:jc w:val="both"/>
        <w:rPr>
          <w:b/>
          <w:bCs/>
        </w:rPr>
      </w:pPr>
    </w:p>
    <w:p w14:paraId="1AA5C3AB" w14:textId="77777777" w:rsidR="00DD5D8A" w:rsidRPr="00306D0B" w:rsidRDefault="00DD5D8A">
      <w:pPr>
        <w:jc w:val="both"/>
        <w:rPr>
          <w:b/>
          <w:bCs/>
        </w:rPr>
      </w:pPr>
    </w:p>
    <w:p w14:paraId="64503EFA" w14:textId="77777777" w:rsidR="000D3C6F" w:rsidRPr="00306D0B" w:rsidRDefault="000D3C6F">
      <w:pPr>
        <w:jc w:val="both"/>
        <w:rPr>
          <w:b/>
          <w:bCs/>
        </w:rPr>
      </w:pPr>
    </w:p>
    <w:p w14:paraId="758CDE13" w14:textId="77777777" w:rsidR="007F01ED" w:rsidRPr="00306D0B" w:rsidRDefault="007F01ED">
      <w:pPr>
        <w:jc w:val="both"/>
        <w:rPr>
          <w:b/>
          <w:bCs/>
        </w:rPr>
      </w:pPr>
    </w:p>
    <w:p w14:paraId="38307644" w14:textId="77777777" w:rsidR="00C20B92" w:rsidRPr="00306D0B" w:rsidRDefault="00C20B92">
      <w:pPr>
        <w:jc w:val="both"/>
        <w:rPr>
          <w:b/>
          <w:bCs/>
        </w:rPr>
      </w:pPr>
    </w:p>
    <w:p w14:paraId="3635CFD1" w14:textId="77777777" w:rsidR="007F01ED" w:rsidRPr="00306D0B" w:rsidRDefault="007F01ED">
      <w:pPr>
        <w:jc w:val="both"/>
        <w:rPr>
          <w:b/>
          <w:bCs/>
        </w:rPr>
      </w:pPr>
    </w:p>
    <w:p w14:paraId="497258D8" w14:textId="77777777" w:rsidR="000D3C6F" w:rsidRPr="00306D0B" w:rsidRDefault="000D3C6F" w:rsidP="00306D0B">
      <w:pPr>
        <w:pStyle w:val="Heading1"/>
        <w:ind w:left="720"/>
        <w:jc w:val="both"/>
        <w:rPr>
          <w:rFonts w:ascii="Times New Roman" w:hAnsi="Times New Roman" w:cs="Times New Roman"/>
        </w:rPr>
      </w:pPr>
    </w:p>
    <w:p w14:paraId="42C74118" w14:textId="77777777" w:rsidR="0061413E" w:rsidRPr="00306D0B" w:rsidRDefault="0061413E">
      <w:pPr>
        <w:jc w:val="both"/>
        <w:rPr>
          <w:b/>
          <w:bCs/>
        </w:rPr>
      </w:pPr>
    </w:p>
    <w:p w14:paraId="7118FB66" w14:textId="77777777" w:rsidR="0061413E" w:rsidRPr="00306D0B" w:rsidRDefault="0061413E">
      <w:pPr>
        <w:jc w:val="both"/>
        <w:rPr>
          <w:b/>
          <w:bCs/>
        </w:rPr>
      </w:pPr>
    </w:p>
    <w:p w14:paraId="66717568" w14:textId="77777777" w:rsidR="0061413E" w:rsidRPr="00306D0B" w:rsidRDefault="0061413E">
      <w:pPr>
        <w:jc w:val="both"/>
        <w:rPr>
          <w:b/>
          <w:bCs/>
        </w:rPr>
      </w:pPr>
    </w:p>
    <w:p w14:paraId="29B212A4" w14:textId="77777777" w:rsidR="00194976" w:rsidRPr="0043446B" w:rsidRDefault="0011744B" w:rsidP="0043446B">
      <w:pPr>
        <w:pStyle w:val="Heading1"/>
      </w:pPr>
      <w:r w:rsidRPr="00306D0B">
        <w:rPr>
          <w:rFonts w:ascii="Times New Roman" w:hAnsi="Times New Roman" w:cs="Times New Roman"/>
        </w:rPr>
        <w:br w:type="page"/>
      </w:r>
      <w:r w:rsidR="00873D9E" w:rsidRPr="0043446B">
        <w:lastRenderedPageBreak/>
        <w:t xml:space="preserve"> </w:t>
      </w:r>
      <w:bookmarkStart w:id="4" w:name="_Toc415474386"/>
      <w:r w:rsidR="00F67399" w:rsidRPr="0043446B">
        <w:t>Introduction:</w:t>
      </w:r>
      <w:bookmarkEnd w:id="4"/>
    </w:p>
    <w:p w14:paraId="2F81DAB9" w14:textId="77777777" w:rsidR="00E46795" w:rsidRPr="00306D0B" w:rsidRDefault="00305808" w:rsidP="00A94710">
      <w:pPr>
        <w:jc w:val="both"/>
        <w:rPr>
          <w:bCs/>
        </w:rPr>
      </w:pPr>
      <w:r w:rsidRPr="00306D0B">
        <w:rPr>
          <w:bCs/>
        </w:rPr>
        <w:t xml:space="preserve">The </w:t>
      </w:r>
      <w:r w:rsidR="00FE6589" w:rsidRPr="00306D0B">
        <w:rPr>
          <w:bCs/>
        </w:rPr>
        <w:t xml:space="preserve">Annual Work Plan (AWP) activities 2014 have been implemented </w:t>
      </w:r>
      <w:r w:rsidRPr="00306D0B">
        <w:rPr>
          <w:bCs/>
        </w:rPr>
        <w:t xml:space="preserve">in a timely manner and with </w:t>
      </w:r>
      <w:r w:rsidR="00462B54" w:rsidRPr="00306D0B">
        <w:rPr>
          <w:bCs/>
        </w:rPr>
        <w:t>solid</w:t>
      </w:r>
      <w:r w:rsidRPr="00306D0B">
        <w:rPr>
          <w:bCs/>
        </w:rPr>
        <w:t xml:space="preserve"> results</w:t>
      </w:r>
      <w:r w:rsidR="00FE6589" w:rsidRPr="00306D0B">
        <w:rPr>
          <w:bCs/>
        </w:rPr>
        <w:t xml:space="preserve">. </w:t>
      </w:r>
      <w:r w:rsidR="00685572" w:rsidRPr="00306D0B">
        <w:rPr>
          <w:bCs/>
        </w:rPr>
        <w:t>This</w:t>
      </w:r>
      <w:r w:rsidRPr="00306D0B">
        <w:rPr>
          <w:bCs/>
        </w:rPr>
        <w:t xml:space="preserve"> was the final year of the project as the project had been extended until the end of 2014 by a Project Steering Committee (PSC) decision during the meeting held </w:t>
      </w:r>
      <w:r w:rsidR="00A94710" w:rsidRPr="00306D0B">
        <w:rPr>
          <w:bCs/>
        </w:rPr>
        <w:t>in December 2013</w:t>
      </w:r>
      <w:r w:rsidRPr="00306D0B">
        <w:rPr>
          <w:bCs/>
        </w:rPr>
        <w:t xml:space="preserve">. </w:t>
      </w:r>
      <w:r w:rsidR="00FE6589" w:rsidRPr="00306D0B">
        <w:rPr>
          <w:bCs/>
        </w:rPr>
        <w:t xml:space="preserve"> The AWP 2014 has been implemented according to the following Outputs: </w:t>
      </w:r>
      <w:r w:rsidR="00E46795" w:rsidRPr="00306D0B">
        <w:rPr>
          <w:bCs/>
          <w:color w:val="000000"/>
        </w:rPr>
        <w:t xml:space="preserve">Output 1: </w:t>
      </w:r>
      <w:r w:rsidR="00E46795" w:rsidRPr="00306D0B">
        <w:rPr>
          <w:i/>
          <w:color w:val="000000"/>
          <w:lang w:val="en-AU" w:eastAsia="en-AU"/>
        </w:rPr>
        <w:t>Parliament supported with legal expertise for scrutinizing, debating and amending bills, analysing and presenting policy implications, as well as initiating and drafting laws</w:t>
      </w:r>
      <w:r w:rsidR="00E46795" w:rsidRPr="00306D0B">
        <w:rPr>
          <w:color w:val="000000"/>
          <w:lang w:val="en-AU" w:eastAsia="en-AU"/>
        </w:rPr>
        <w:t xml:space="preserve">; </w:t>
      </w:r>
      <w:r w:rsidR="00E46795" w:rsidRPr="00306D0B">
        <w:rPr>
          <w:bCs/>
          <w:color w:val="000000"/>
        </w:rPr>
        <w:t xml:space="preserve">Output 2:  </w:t>
      </w:r>
      <w:r w:rsidR="00E46795" w:rsidRPr="00306D0B">
        <w:rPr>
          <w:i/>
        </w:rPr>
        <w:t>Oversight Support Consolidation of in-house legal sector-specific and, mainly, gender support systems and processes that enable MPs to analyze, debate and approve the national budget and provide continuous oversight of government policies and expenditures;</w:t>
      </w:r>
      <w:r w:rsidR="00E46795" w:rsidRPr="00306D0B">
        <w:t xml:space="preserve"> </w:t>
      </w:r>
      <w:r w:rsidR="00E46795" w:rsidRPr="00306D0B">
        <w:rPr>
          <w:bCs/>
          <w:color w:val="000000"/>
        </w:rPr>
        <w:t xml:space="preserve">and Output 3: </w:t>
      </w:r>
      <w:r w:rsidR="00E46795" w:rsidRPr="00306D0B">
        <w:rPr>
          <w:bCs/>
          <w:i/>
          <w:color w:val="000000"/>
        </w:rPr>
        <w:t xml:space="preserve">Gender mainstreaming. </w:t>
      </w:r>
      <w:r w:rsidR="00D75D3E" w:rsidRPr="00306D0B">
        <w:rPr>
          <w:bCs/>
          <w:i/>
          <w:color w:val="000000"/>
        </w:rPr>
        <w:t>Project along with its advisors also provided and supported line-functions to other relevant needs of National Parliament.</w:t>
      </w:r>
      <w:r w:rsidR="00D75D3E" w:rsidRPr="00306D0B">
        <w:rPr>
          <w:bCs/>
          <w:i/>
          <w:color w:val="000000"/>
          <w:sz w:val="20"/>
          <w:szCs w:val="20"/>
        </w:rPr>
        <w:t xml:space="preserve"> </w:t>
      </w:r>
    </w:p>
    <w:p w14:paraId="23B0A714" w14:textId="77777777" w:rsidR="004720DA" w:rsidRPr="00306D0B" w:rsidRDefault="004720DA">
      <w:pPr>
        <w:jc w:val="both"/>
        <w:rPr>
          <w:bCs/>
          <w:color w:val="000000"/>
        </w:rPr>
      </w:pPr>
    </w:p>
    <w:p w14:paraId="4B0662C3" w14:textId="77777777" w:rsidR="00305808" w:rsidRPr="00306D0B" w:rsidRDefault="00305808">
      <w:pPr>
        <w:jc w:val="both"/>
        <w:rPr>
          <w:bCs/>
          <w:color w:val="000000"/>
        </w:rPr>
      </w:pPr>
      <w:r w:rsidRPr="00306D0B">
        <w:rPr>
          <w:bCs/>
          <w:color w:val="000000"/>
        </w:rPr>
        <w:t xml:space="preserve">The project has been implemented as a complementary project to the European Union (EU) funded project (2011 – 2015). As part of a team of 16 international advisors providing support to the parliament under the two projects, the </w:t>
      </w:r>
      <w:r w:rsidR="00E46795" w:rsidRPr="00306D0B">
        <w:rPr>
          <w:bCs/>
          <w:color w:val="000000"/>
        </w:rPr>
        <w:t xml:space="preserve">Economic </w:t>
      </w:r>
      <w:r w:rsidRPr="00306D0B">
        <w:rPr>
          <w:bCs/>
          <w:color w:val="000000"/>
        </w:rPr>
        <w:t xml:space="preserve">Advisor and Legal Gender Advisor contributed to </w:t>
      </w:r>
      <w:r w:rsidR="00685572" w:rsidRPr="00306D0B">
        <w:rPr>
          <w:bCs/>
          <w:color w:val="000000"/>
        </w:rPr>
        <w:t xml:space="preserve">achieving </w:t>
      </w:r>
      <w:r w:rsidRPr="00306D0B">
        <w:rPr>
          <w:bCs/>
          <w:color w:val="000000"/>
        </w:rPr>
        <w:t xml:space="preserve">the above mentioned outputs during the year 2014. </w:t>
      </w:r>
    </w:p>
    <w:p w14:paraId="4F07AB08" w14:textId="77777777" w:rsidR="004720DA" w:rsidRPr="00306D0B" w:rsidRDefault="00E46795">
      <w:pPr>
        <w:jc w:val="both"/>
        <w:rPr>
          <w:bCs/>
          <w:color w:val="000000"/>
        </w:rPr>
      </w:pPr>
      <w:r w:rsidRPr="00306D0B">
        <w:rPr>
          <w:bCs/>
          <w:color w:val="000000"/>
        </w:rPr>
        <w:t xml:space="preserve">The Economic </w:t>
      </w:r>
      <w:r w:rsidR="00652880" w:rsidRPr="00306D0B">
        <w:rPr>
          <w:bCs/>
          <w:color w:val="000000"/>
        </w:rPr>
        <w:t xml:space="preserve">Advisor </w:t>
      </w:r>
      <w:r w:rsidRPr="00306D0B">
        <w:rPr>
          <w:bCs/>
          <w:color w:val="000000"/>
        </w:rPr>
        <w:t xml:space="preserve">was recruited </w:t>
      </w:r>
      <w:r w:rsidR="00652880" w:rsidRPr="00306D0B">
        <w:rPr>
          <w:bCs/>
          <w:color w:val="000000"/>
        </w:rPr>
        <w:t>in 2013</w:t>
      </w:r>
      <w:r w:rsidRPr="00306D0B">
        <w:rPr>
          <w:bCs/>
          <w:color w:val="000000"/>
        </w:rPr>
        <w:t xml:space="preserve"> and</w:t>
      </w:r>
      <w:r w:rsidR="00652880" w:rsidRPr="00306D0B">
        <w:rPr>
          <w:bCs/>
          <w:color w:val="000000"/>
        </w:rPr>
        <w:t xml:space="preserve"> is the key technical advisor to the National Parliament’s Committee D (Economy and Development). After a gap of several months, a</w:t>
      </w:r>
      <w:r w:rsidR="00526179" w:rsidRPr="00306D0B">
        <w:rPr>
          <w:bCs/>
          <w:color w:val="000000"/>
        </w:rPr>
        <w:t xml:space="preserve"> Legal Gender Advisor </w:t>
      </w:r>
      <w:r w:rsidR="00652880" w:rsidRPr="00306D0B">
        <w:rPr>
          <w:bCs/>
          <w:color w:val="000000"/>
        </w:rPr>
        <w:t xml:space="preserve">was </w:t>
      </w:r>
      <w:r w:rsidR="00526179" w:rsidRPr="00306D0B">
        <w:rPr>
          <w:bCs/>
          <w:color w:val="000000"/>
        </w:rPr>
        <w:t>recruited</w:t>
      </w:r>
      <w:r w:rsidR="00652880" w:rsidRPr="00306D0B">
        <w:rPr>
          <w:bCs/>
          <w:color w:val="000000"/>
        </w:rPr>
        <w:t xml:space="preserve"> in May 2014 and provided</w:t>
      </w:r>
      <w:r w:rsidR="00526179" w:rsidRPr="00306D0B">
        <w:rPr>
          <w:bCs/>
          <w:color w:val="000000"/>
        </w:rPr>
        <w:t xml:space="preserve"> technical assistance to</w:t>
      </w:r>
      <w:r w:rsidR="00652880" w:rsidRPr="00306D0B">
        <w:rPr>
          <w:bCs/>
          <w:color w:val="000000"/>
        </w:rPr>
        <w:t xml:space="preserve"> the</w:t>
      </w:r>
      <w:r w:rsidR="00526179" w:rsidRPr="00306D0B">
        <w:rPr>
          <w:bCs/>
          <w:color w:val="000000"/>
        </w:rPr>
        <w:t xml:space="preserve"> Committee F (Education, Health, Veteran, Sport</w:t>
      </w:r>
      <w:r w:rsidR="001B0D47" w:rsidRPr="00306D0B">
        <w:rPr>
          <w:bCs/>
          <w:color w:val="000000"/>
        </w:rPr>
        <w:t xml:space="preserve">s and Youth and Culture), </w:t>
      </w:r>
      <w:r w:rsidR="00652880" w:rsidRPr="00306D0B">
        <w:rPr>
          <w:bCs/>
          <w:color w:val="000000"/>
        </w:rPr>
        <w:t xml:space="preserve">the Group of Parliamentarian Women of Timor-Leste </w:t>
      </w:r>
      <w:r w:rsidR="001B0D47" w:rsidRPr="00306D0B">
        <w:rPr>
          <w:bCs/>
          <w:color w:val="000000"/>
        </w:rPr>
        <w:t>GMTPL</w:t>
      </w:r>
      <w:r w:rsidR="00652880" w:rsidRPr="00306D0B">
        <w:rPr>
          <w:bCs/>
          <w:color w:val="000000"/>
        </w:rPr>
        <w:t>,</w:t>
      </w:r>
      <w:r w:rsidR="00526179" w:rsidRPr="00306D0B">
        <w:rPr>
          <w:bCs/>
          <w:color w:val="000000"/>
        </w:rPr>
        <w:t xml:space="preserve"> and</w:t>
      </w:r>
      <w:r w:rsidR="00652880" w:rsidRPr="00306D0B">
        <w:rPr>
          <w:bCs/>
          <w:color w:val="000000"/>
        </w:rPr>
        <w:t xml:space="preserve"> the Centre for Capacity Building and Information on Gender Equality</w:t>
      </w:r>
      <w:r w:rsidR="00526179" w:rsidRPr="00306D0B">
        <w:rPr>
          <w:bCs/>
          <w:color w:val="000000"/>
        </w:rPr>
        <w:t xml:space="preserve"> CEGEN.  </w:t>
      </w:r>
      <w:r w:rsidR="004720DA" w:rsidRPr="00306D0B">
        <w:rPr>
          <w:bCs/>
          <w:color w:val="000000"/>
        </w:rPr>
        <w:t xml:space="preserve"> </w:t>
      </w:r>
    </w:p>
    <w:p w14:paraId="743923BA" w14:textId="77777777" w:rsidR="004720DA" w:rsidRPr="00306D0B" w:rsidRDefault="004720DA">
      <w:pPr>
        <w:jc w:val="both"/>
        <w:rPr>
          <w:bCs/>
          <w:color w:val="000000"/>
        </w:rPr>
      </w:pPr>
    </w:p>
    <w:p w14:paraId="4F1C7DE5" w14:textId="77777777" w:rsidR="00E46795" w:rsidRPr="00306D0B" w:rsidRDefault="00526179">
      <w:pPr>
        <w:jc w:val="both"/>
        <w:rPr>
          <w:bCs/>
          <w:color w:val="000000"/>
        </w:rPr>
      </w:pPr>
      <w:r w:rsidRPr="00306D0B">
        <w:rPr>
          <w:bCs/>
          <w:color w:val="000000"/>
        </w:rPr>
        <w:lastRenderedPageBreak/>
        <w:t xml:space="preserve">This annual report </w:t>
      </w:r>
      <w:r w:rsidR="00685572" w:rsidRPr="00306D0B">
        <w:rPr>
          <w:bCs/>
          <w:color w:val="000000"/>
        </w:rPr>
        <w:t xml:space="preserve">captures </w:t>
      </w:r>
      <w:r w:rsidRPr="00306D0B">
        <w:rPr>
          <w:bCs/>
          <w:color w:val="000000"/>
        </w:rPr>
        <w:t xml:space="preserve">the </w:t>
      </w:r>
      <w:r w:rsidR="007B5496" w:rsidRPr="00306D0B">
        <w:rPr>
          <w:bCs/>
          <w:color w:val="000000"/>
        </w:rPr>
        <w:t xml:space="preserve">results </w:t>
      </w:r>
      <w:r w:rsidRPr="00306D0B">
        <w:rPr>
          <w:bCs/>
          <w:color w:val="000000"/>
        </w:rPr>
        <w:t xml:space="preserve">achieved </w:t>
      </w:r>
      <w:r w:rsidR="00685572" w:rsidRPr="00306D0B">
        <w:rPr>
          <w:bCs/>
          <w:color w:val="000000"/>
        </w:rPr>
        <w:t>in line with planned outputs and</w:t>
      </w:r>
      <w:r w:rsidRPr="00306D0B">
        <w:rPr>
          <w:bCs/>
          <w:color w:val="000000"/>
        </w:rPr>
        <w:t xml:space="preserve"> challenges faced during the period of 1</w:t>
      </w:r>
      <w:r w:rsidRPr="00306D0B">
        <w:rPr>
          <w:bCs/>
          <w:color w:val="000000"/>
          <w:vertAlign w:val="superscript"/>
        </w:rPr>
        <w:t>st</w:t>
      </w:r>
      <w:r w:rsidRPr="00306D0B">
        <w:rPr>
          <w:bCs/>
          <w:color w:val="000000"/>
        </w:rPr>
        <w:t xml:space="preserve"> January to 31 December 2014. </w:t>
      </w:r>
      <w:r w:rsidR="007B5496" w:rsidRPr="00306D0B">
        <w:rPr>
          <w:bCs/>
          <w:color w:val="000000"/>
        </w:rPr>
        <w:t>Below are highlights of the key achievements during the year</w:t>
      </w:r>
      <w:r w:rsidRPr="00306D0B">
        <w:rPr>
          <w:bCs/>
          <w:color w:val="000000"/>
        </w:rPr>
        <w:t xml:space="preserve">.  </w:t>
      </w:r>
    </w:p>
    <w:p w14:paraId="1316A69E" w14:textId="77777777" w:rsidR="00F235D6" w:rsidRPr="00306D0B" w:rsidRDefault="00F235D6">
      <w:pPr>
        <w:jc w:val="both"/>
        <w:rPr>
          <w:bCs/>
          <w:color w:val="000000"/>
        </w:rPr>
      </w:pPr>
    </w:p>
    <w:p w14:paraId="6FD14F42" w14:textId="0D7BD7A9" w:rsidR="00E242A7" w:rsidRDefault="007F7EBB" w:rsidP="00E242A7">
      <w:pPr>
        <w:numPr>
          <w:ilvl w:val="0"/>
          <w:numId w:val="1"/>
        </w:numPr>
        <w:jc w:val="both"/>
      </w:pPr>
      <w:r w:rsidRPr="00E242A7">
        <w:rPr>
          <w:b/>
          <w:i/>
          <w:color w:val="000000"/>
        </w:rPr>
        <w:t>The Parliament’s legislative process and drafting capacity improved:</w:t>
      </w:r>
      <w:r w:rsidR="00685572" w:rsidRPr="00306D0B">
        <w:rPr>
          <w:b/>
          <w:color w:val="000000"/>
        </w:rPr>
        <w:t xml:space="preserve"> </w:t>
      </w:r>
      <w:r w:rsidRPr="00306D0B">
        <w:rPr>
          <w:b/>
          <w:color w:val="000000"/>
        </w:rPr>
        <w:t xml:space="preserve"> </w:t>
      </w:r>
      <w:r w:rsidR="00F235D6" w:rsidRPr="00306D0B">
        <w:rPr>
          <w:color w:val="000000"/>
        </w:rPr>
        <w:t xml:space="preserve"> </w:t>
      </w:r>
      <w:r w:rsidR="00E242A7">
        <w:t xml:space="preserve">Several key bills were </w:t>
      </w:r>
      <w:r w:rsidR="00AD5A82">
        <w:t xml:space="preserve">reviewed, scrutinised, </w:t>
      </w:r>
      <w:r w:rsidR="00E242A7">
        <w:t xml:space="preserve">debated </w:t>
      </w:r>
      <w:r w:rsidR="00AD5A82">
        <w:t xml:space="preserve">and approved </w:t>
      </w:r>
      <w:r w:rsidR="00E242A7">
        <w:t xml:space="preserve">at the Committee and plenary level during 2014 (including Bill on Forest Management and Census Bill). The Bills were analysed from a socioeconomic and gender perspective, </w:t>
      </w:r>
      <w:r w:rsidR="00E242A7" w:rsidRPr="00306D0B">
        <w:t xml:space="preserve">particularly </w:t>
      </w:r>
      <w:r w:rsidR="00E242A7">
        <w:t>by the</w:t>
      </w:r>
      <w:r w:rsidR="00E242A7" w:rsidRPr="00306D0B">
        <w:t xml:space="preserve"> Committee</w:t>
      </w:r>
      <w:r w:rsidR="00E242A7">
        <w:t>s D and</w:t>
      </w:r>
      <w:r w:rsidR="00E242A7" w:rsidRPr="00306D0B">
        <w:t xml:space="preserve"> F</w:t>
      </w:r>
      <w:r w:rsidR="00E242A7">
        <w:t>.</w:t>
      </w:r>
      <w:r w:rsidR="00936CA0">
        <w:t xml:space="preserve"> Two State Budgets (2014 and 2015) were approved</w:t>
      </w:r>
      <w:r w:rsidR="00E242A7">
        <w:t xml:space="preserve"> </w:t>
      </w:r>
      <w:r w:rsidR="00936CA0">
        <w:t>with a high level of technical analysis, discussion and debate of the government’s budget proposals.</w:t>
      </w:r>
    </w:p>
    <w:p w14:paraId="19308183" w14:textId="77777777" w:rsidR="00E242A7" w:rsidRDefault="00E242A7" w:rsidP="00E242A7">
      <w:pPr>
        <w:jc w:val="both"/>
        <w:rPr>
          <w:color w:val="000000"/>
        </w:rPr>
      </w:pPr>
    </w:p>
    <w:p w14:paraId="6DCA120A" w14:textId="77777777" w:rsidR="00F235D6" w:rsidRPr="00306D0B" w:rsidRDefault="00F235D6">
      <w:pPr>
        <w:numPr>
          <w:ilvl w:val="0"/>
          <w:numId w:val="1"/>
        </w:numPr>
        <w:jc w:val="both"/>
        <w:rPr>
          <w:b/>
          <w:i/>
          <w:color w:val="000000"/>
        </w:rPr>
      </w:pPr>
      <w:r w:rsidRPr="00306D0B">
        <w:rPr>
          <w:b/>
          <w:i/>
          <w:color w:val="000000"/>
        </w:rPr>
        <w:t xml:space="preserve">The Parliament has improved oversight and analytical capacities: </w:t>
      </w:r>
      <w:r w:rsidRPr="00306D0B">
        <w:t>for the first time government provided quarterly reports to Parliament on the execution of state budget 2014 from the respective government ministries. At l</w:t>
      </w:r>
      <w:r w:rsidR="00F872A2" w:rsidRPr="00306D0B">
        <w:t>east 20</w:t>
      </w:r>
      <w:r w:rsidRPr="00306D0B">
        <w:t xml:space="preserve"> oversight reports have been disseminated (to plenary and relevant government authorities) during the year. </w:t>
      </w:r>
      <w:r w:rsidRPr="00306D0B">
        <w:rPr>
          <w:bCs/>
          <w:color w:val="000000"/>
        </w:rPr>
        <w:t xml:space="preserve">Members of Committee D (Economic and Development) and Committee </w:t>
      </w:r>
      <w:r w:rsidRPr="00306D0B">
        <w:rPr>
          <w:bCs/>
        </w:rPr>
        <w:t>F (Health, Education, Culture, Veteran and Gender Equality</w:t>
      </w:r>
      <w:r w:rsidRPr="00306D0B">
        <w:rPr>
          <w:bCs/>
          <w:color w:val="4F81BD"/>
        </w:rPr>
        <w:t>)</w:t>
      </w:r>
      <w:r w:rsidRPr="00306D0B">
        <w:rPr>
          <w:bCs/>
          <w:color w:val="000000"/>
        </w:rPr>
        <w:t xml:space="preserve"> conducted oversight visits to local areas overseeing government budget expenditures and policies from the relevant ministries.</w:t>
      </w:r>
      <w:r w:rsidRPr="00306D0B">
        <w:rPr>
          <w:color w:val="000000"/>
        </w:rPr>
        <w:t xml:space="preserve"> </w:t>
      </w:r>
      <w:r w:rsidR="00C53B30" w:rsidRPr="00306D0B">
        <w:rPr>
          <w:color w:val="000000"/>
        </w:rPr>
        <w:t>Committee D conducted international Seminar on PPP which was aimed to enhance and strengthen the role of MPs in overseeing government on PPP issues. Committee F also conducted an international Seminar on “   Gender in Parliament” aimed to enrich the knowledge of MPs on gender-mainstreaming within legislative and oversight processes.</w:t>
      </w:r>
    </w:p>
    <w:p w14:paraId="7C2304BD" w14:textId="77777777" w:rsidR="00F235D6" w:rsidRPr="00306D0B" w:rsidRDefault="00F235D6">
      <w:pPr>
        <w:jc w:val="both"/>
        <w:rPr>
          <w:bCs/>
          <w:color w:val="000000"/>
        </w:rPr>
      </w:pPr>
    </w:p>
    <w:p w14:paraId="6679B148" w14:textId="77777777" w:rsidR="00025178" w:rsidRPr="00306D0B" w:rsidRDefault="00025178">
      <w:pPr>
        <w:numPr>
          <w:ilvl w:val="0"/>
          <w:numId w:val="1"/>
        </w:numPr>
        <w:jc w:val="both"/>
        <w:rPr>
          <w:b/>
          <w:i/>
          <w:color w:val="000000"/>
        </w:rPr>
      </w:pPr>
      <w:r w:rsidRPr="00306D0B">
        <w:rPr>
          <w:b/>
          <w:bCs/>
          <w:i/>
          <w:color w:val="000000"/>
        </w:rPr>
        <w:lastRenderedPageBreak/>
        <w:t>The</w:t>
      </w:r>
      <w:r w:rsidRPr="00306D0B">
        <w:rPr>
          <w:bCs/>
          <w:color w:val="000000"/>
        </w:rPr>
        <w:t xml:space="preserve"> </w:t>
      </w:r>
      <w:r w:rsidRPr="00306D0B">
        <w:rPr>
          <w:b/>
          <w:bCs/>
          <w:i/>
          <w:color w:val="000000"/>
        </w:rPr>
        <w:t>technical</w:t>
      </w:r>
      <w:r w:rsidRPr="00306D0B">
        <w:rPr>
          <w:bCs/>
          <w:color w:val="000000"/>
        </w:rPr>
        <w:t xml:space="preserve"> </w:t>
      </w:r>
      <w:r w:rsidRPr="00306D0B">
        <w:rPr>
          <w:b/>
          <w:bCs/>
          <w:i/>
          <w:color w:val="000000"/>
        </w:rPr>
        <w:t>capacity of the Secretariat in research and analysis strengthened in the area of gender, economics and development</w:t>
      </w:r>
      <w:r w:rsidR="00F021CA" w:rsidRPr="00306D0B">
        <w:rPr>
          <w:bCs/>
          <w:color w:val="000000"/>
        </w:rPr>
        <w:t xml:space="preserve"> National technical staff members have shown improved aptitude to conduct research and </w:t>
      </w:r>
      <w:r w:rsidR="005B589D" w:rsidRPr="00306D0B">
        <w:rPr>
          <w:bCs/>
          <w:color w:val="000000"/>
        </w:rPr>
        <w:t>analyse</w:t>
      </w:r>
      <w:r w:rsidR="00F021CA" w:rsidRPr="00306D0B">
        <w:rPr>
          <w:bCs/>
          <w:color w:val="000000"/>
        </w:rPr>
        <w:t xml:space="preserve"> data – several background paper and briefing papers (e.g. research on the draft law of Forest Management</w:t>
      </w:r>
      <w:r w:rsidR="00652223" w:rsidRPr="00306D0B">
        <w:rPr>
          <w:bCs/>
          <w:color w:val="000000"/>
        </w:rPr>
        <w:t>) have</w:t>
      </w:r>
      <w:r w:rsidR="00F021CA" w:rsidRPr="00306D0B">
        <w:rPr>
          <w:bCs/>
          <w:color w:val="000000"/>
        </w:rPr>
        <w:t xml:space="preserve"> been prepared autonomously by national staff</w:t>
      </w:r>
      <w:r w:rsidR="00A32655" w:rsidRPr="00306D0B">
        <w:rPr>
          <w:bCs/>
          <w:color w:val="000000"/>
        </w:rPr>
        <w:t>.</w:t>
      </w:r>
      <w:r w:rsidR="00F021CA" w:rsidRPr="00306D0B">
        <w:rPr>
          <w:bCs/>
          <w:color w:val="000000"/>
        </w:rPr>
        <w:t xml:space="preserve"> Furthermore, the National technical staff provided support during the hearings at plenary by the relevant ministries on the quarterly reports of State Budget execution in which the sectoral analysts provided briefing papers and questions to MPs. The technical staff also prepared reports for public consultations which had been approved by the respective committees: Committee D and F.</w:t>
      </w:r>
      <w:r w:rsidR="009C2A29" w:rsidRPr="00306D0B">
        <w:rPr>
          <w:bCs/>
          <w:color w:val="000000"/>
        </w:rPr>
        <w:t xml:space="preserve"> Furthermore, national Budget Analysts provided analysis and report during the State Budget 2015 discussion, debate and approval. </w:t>
      </w:r>
    </w:p>
    <w:p w14:paraId="65930347" w14:textId="77777777" w:rsidR="0078210D" w:rsidRPr="00306D0B" w:rsidRDefault="0078210D" w:rsidP="00306D0B">
      <w:pPr>
        <w:pStyle w:val="ListParagraph"/>
        <w:jc w:val="both"/>
        <w:rPr>
          <w:b/>
          <w:i/>
          <w:color w:val="000000"/>
        </w:rPr>
      </w:pPr>
    </w:p>
    <w:p w14:paraId="593C9A0E" w14:textId="77777777" w:rsidR="00CD6C6C" w:rsidRPr="00306D0B" w:rsidRDefault="00025178">
      <w:pPr>
        <w:numPr>
          <w:ilvl w:val="0"/>
          <w:numId w:val="1"/>
        </w:numPr>
        <w:jc w:val="both"/>
        <w:rPr>
          <w:bCs/>
          <w:color w:val="000000"/>
        </w:rPr>
      </w:pPr>
      <w:r w:rsidRPr="00306D0B">
        <w:rPr>
          <w:b/>
          <w:i/>
          <w:color w:val="000000"/>
        </w:rPr>
        <w:t xml:space="preserve">Parliamentarians’ knowledge and understanding of specific issues increased: </w:t>
      </w:r>
      <w:r w:rsidRPr="00306D0B">
        <w:rPr>
          <w:color w:val="000000"/>
        </w:rPr>
        <w:t>w</w:t>
      </w:r>
      <w:r w:rsidRPr="00306D0B">
        <w:t xml:space="preserve">ith the technical support from the Economic Advisor, and Legal Gender Advisor, Committee D and F conducted two comparative studies abroad to increase knowledge and understanding through exposure and analysis. </w:t>
      </w:r>
      <w:r w:rsidRPr="00306D0B">
        <w:rPr>
          <w:bCs/>
          <w:color w:val="000000"/>
        </w:rPr>
        <w:t>Committee D visited Goa, India to study the tourism sector which is considered as one of the potential economic sectors for Timor-Leste. Committee F visited the Philippines and Indonesia to study various sectors -namely education, health, gender, youth and sport</w:t>
      </w:r>
      <w:r w:rsidR="009C2A29" w:rsidRPr="00306D0B">
        <w:rPr>
          <w:bCs/>
          <w:color w:val="000000"/>
        </w:rPr>
        <w:t xml:space="preserve"> </w:t>
      </w:r>
    </w:p>
    <w:p w14:paraId="04EEEDEC" w14:textId="77777777" w:rsidR="00CD6C6C" w:rsidRPr="00306D0B" w:rsidRDefault="00CD6C6C" w:rsidP="00306D0B">
      <w:pPr>
        <w:jc w:val="both"/>
        <w:rPr>
          <w:bCs/>
          <w:color w:val="000000"/>
        </w:rPr>
      </w:pPr>
      <w:r w:rsidRPr="00306D0B">
        <w:rPr>
          <w:bCs/>
          <w:color w:val="000000"/>
        </w:rPr>
        <w:br w:type="page"/>
      </w:r>
    </w:p>
    <w:p w14:paraId="5D2A1A40" w14:textId="77777777" w:rsidR="00E365F8" w:rsidRPr="0043446B" w:rsidRDefault="00873D9E" w:rsidP="0043446B">
      <w:pPr>
        <w:pStyle w:val="Heading1"/>
      </w:pPr>
      <w:bookmarkStart w:id="5" w:name="_Toc415474387"/>
      <w:r w:rsidRPr="0043446B">
        <w:lastRenderedPageBreak/>
        <w:t>Pr</w:t>
      </w:r>
      <w:r w:rsidR="00B52C89" w:rsidRPr="0043446B">
        <w:t>oj</w:t>
      </w:r>
      <w:r w:rsidR="00834BCA" w:rsidRPr="0043446B">
        <w:t xml:space="preserve">ect Results by Output from </w:t>
      </w:r>
      <w:r w:rsidR="00406A07" w:rsidRPr="0043446B">
        <w:t>January - December</w:t>
      </w:r>
      <w:r w:rsidR="00F67399" w:rsidRPr="0043446B">
        <w:t xml:space="preserve"> </w:t>
      </w:r>
      <w:r w:rsidRPr="0043446B">
        <w:t>201</w:t>
      </w:r>
      <w:r w:rsidR="007E5B59" w:rsidRPr="0043446B">
        <w:t>4</w:t>
      </w:r>
      <w:bookmarkEnd w:id="5"/>
    </w:p>
    <w:p w14:paraId="333DE6D6" w14:textId="77777777" w:rsidR="00352433" w:rsidRPr="00306D0B" w:rsidRDefault="0011744B" w:rsidP="006B498D">
      <w:pPr>
        <w:pStyle w:val="Heading2"/>
      </w:pPr>
      <w:bookmarkStart w:id="6" w:name="_Toc415474388"/>
      <w:r w:rsidRPr="00306D0B">
        <w:t xml:space="preserve">Output 1: </w:t>
      </w:r>
      <w:r w:rsidR="00E60879" w:rsidRPr="00306D0B">
        <w:rPr>
          <w:lang w:val="en-AU" w:eastAsia="en-AU"/>
        </w:rPr>
        <w:t>Parliament supported with legal expertise for scrutinizing, debating and amending bills, analysing and presenting policy implications, as well as initiating and drafting laws</w:t>
      </w:r>
      <w:bookmarkEnd w:id="6"/>
    </w:p>
    <w:p w14:paraId="68CD748F" w14:textId="77777777" w:rsidR="00F83350" w:rsidRPr="00306D0B" w:rsidRDefault="00F83350">
      <w:pPr>
        <w:jc w:val="both"/>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4585"/>
      </w:tblGrid>
      <w:tr w:rsidR="00ED262A" w:rsidRPr="00306D0B" w14:paraId="3E0305ED" w14:textId="77777777" w:rsidTr="00D77867">
        <w:tc>
          <w:tcPr>
            <w:tcW w:w="4765" w:type="dxa"/>
          </w:tcPr>
          <w:p w14:paraId="2CFD8378" w14:textId="77777777" w:rsidR="00ED262A" w:rsidRPr="00306D0B" w:rsidRDefault="004B4B4A">
            <w:pPr>
              <w:jc w:val="both"/>
              <w:rPr>
                <w:b/>
                <w:bCs/>
                <w:u w:val="single"/>
              </w:rPr>
            </w:pPr>
            <w:r w:rsidRPr="00306D0B">
              <w:rPr>
                <w:bCs/>
                <w:i/>
              </w:rPr>
              <w:t xml:space="preserve">OUTPUT 1: </w:t>
            </w:r>
            <w:r w:rsidR="00ED262A" w:rsidRPr="00306D0B">
              <w:rPr>
                <w:bCs/>
                <w:i/>
              </w:rPr>
              <w:t>INDICATORS</w:t>
            </w:r>
          </w:p>
        </w:tc>
        <w:tc>
          <w:tcPr>
            <w:tcW w:w="4585" w:type="dxa"/>
          </w:tcPr>
          <w:p w14:paraId="14A94D31" w14:textId="77777777" w:rsidR="00ED262A" w:rsidRPr="00306D0B" w:rsidRDefault="007E5B59">
            <w:pPr>
              <w:jc w:val="both"/>
              <w:rPr>
                <w:bCs/>
                <w:i/>
                <w:u w:val="single"/>
              </w:rPr>
            </w:pPr>
            <w:r w:rsidRPr="00306D0B">
              <w:rPr>
                <w:bCs/>
                <w:i/>
                <w:u w:val="single"/>
              </w:rPr>
              <w:t>PROGRESS 2014</w:t>
            </w:r>
            <w:r w:rsidR="00F021CA" w:rsidRPr="00306D0B">
              <w:rPr>
                <w:bCs/>
                <w:i/>
                <w:u w:val="single"/>
              </w:rPr>
              <w:t>- Quarter 4</w:t>
            </w:r>
          </w:p>
        </w:tc>
      </w:tr>
      <w:tr w:rsidR="00763331" w:rsidRPr="00306D0B" w14:paraId="085225CE" w14:textId="77777777" w:rsidTr="00D77867">
        <w:tc>
          <w:tcPr>
            <w:tcW w:w="4765" w:type="dxa"/>
          </w:tcPr>
          <w:p w14:paraId="1507269F" w14:textId="77777777" w:rsidR="00763331" w:rsidRPr="00306D0B" w:rsidRDefault="009E3731">
            <w:pPr>
              <w:jc w:val="both"/>
              <w:rPr>
                <w:bCs/>
                <w:color w:val="FF0000"/>
              </w:rPr>
            </w:pPr>
            <w:r w:rsidRPr="00306D0B">
              <w:rPr>
                <w:bCs/>
              </w:rPr>
              <w:t>Percentage  of  bills  accepted  by  Parliament </w:t>
            </w:r>
            <w:r w:rsidR="00F021CA" w:rsidRPr="00306D0B">
              <w:rPr>
                <w:bCs/>
              </w:rPr>
              <w:t>analysed</w:t>
            </w:r>
            <w:r w:rsidRPr="00306D0B">
              <w:rPr>
                <w:bCs/>
              </w:rPr>
              <w:t> for potential impact  including social, economic perspective</w:t>
            </w:r>
            <w:r w:rsidRPr="00306D0B">
              <w:rPr>
                <w:bCs/>
                <w:color w:val="FF0000"/>
              </w:rPr>
              <w:t> </w:t>
            </w:r>
          </w:p>
        </w:tc>
        <w:tc>
          <w:tcPr>
            <w:tcW w:w="4585" w:type="dxa"/>
          </w:tcPr>
          <w:p w14:paraId="4E616D37" w14:textId="70F2ECF7" w:rsidR="00C51C12" w:rsidRDefault="00C51C12" w:rsidP="00C54D52">
            <w:pPr>
              <w:pStyle w:val="ListParagraph"/>
              <w:numPr>
                <w:ilvl w:val="0"/>
                <w:numId w:val="15"/>
              </w:numPr>
              <w:autoSpaceDE w:val="0"/>
              <w:autoSpaceDN w:val="0"/>
              <w:adjustRightInd w:val="0"/>
              <w:jc w:val="both"/>
              <w:rPr>
                <w:bCs/>
                <w:color w:val="000000"/>
              </w:rPr>
            </w:pPr>
            <w:r>
              <w:rPr>
                <w:bCs/>
                <w:color w:val="000000"/>
              </w:rPr>
              <w:t xml:space="preserve">5 key pieces of legislation were analysed for impact </w:t>
            </w:r>
            <w:r w:rsidRPr="00C54D52">
              <w:rPr>
                <w:bCs/>
              </w:rPr>
              <w:t>from</w:t>
            </w:r>
            <w:r>
              <w:rPr>
                <w:bCs/>
                <w:color w:val="000000"/>
              </w:rPr>
              <w:t xml:space="preserve"> a socio-economic perspective</w:t>
            </w:r>
            <w:r w:rsidR="005658C5">
              <w:rPr>
                <w:bCs/>
                <w:color w:val="000000"/>
              </w:rPr>
              <w:t xml:space="preserve"> by Committee D and F and approved at Committee level</w:t>
            </w:r>
            <w:r>
              <w:rPr>
                <w:bCs/>
                <w:color w:val="000000"/>
              </w:rPr>
              <w:t>. They are:</w:t>
            </w:r>
          </w:p>
          <w:p w14:paraId="0AA7AD74" w14:textId="77777777" w:rsidR="00C51C12" w:rsidRDefault="00C51C12" w:rsidP="00306D0B">
            <w:pPr>
              <w:pStyle w:val="ListParagraph"/>
              <w:numPr>
                <w:ilvl w:val="0"/>
                <w:numId w:val="14"/>
              </w:numPr>
              <w:autoSpaceDE w:val="0"/>
              <w:autoSpaceDN w:val="0"/>
              <w:adjustRightInd w:val="0"/>
              <w:jc w:val="both"/>
              <w:rPr>
                <w:bCs/>
                <w:color w:val="000000"/>
              </w:rPr>
            </w:pPr>
            <w:r>
              <w:rPr>
                <w:bCs/>
                <w:color w:val="000000"/>
              </w:rPr>
              <w:t>State Budget 2014</w:t>
            </w:r>
          </w:p>
          <w:p w14:paraId="5DB5DFC7" w14:textId="77777777" w:rsidR="00C51C12" w:rsidRDefault="00C51C12" w:rsidP="00306D0B">
            <w:pPr>
              <w:pStyle w:val="ListParagraph"/>
              <w:numPr>
                <w:ilvl w:val="0"/>
                <w:numId w:val="14"/>
              </w:numPr>
              <w:autoSpaceDE w:val="0"/>
              <w:autoSpaceDN w:val="0"/>
              <w:adjustRightInd w:val="0"/>
              <w:jc w:val="both"/>
              <w:rPr>
                <w:bCs/>
                <w:color w:val="000000"/>
              </w:rPr>
            </w:pPr>
            <w:r>
              <w:rPr>
                <w:bCs/>
                <w:color w:val="000000"/>
              </w:rPr>
              <w:t>State Budget 2015</w:t>
            </w:r>
          </w:p>
          <w:p w14:paraId="2556CEAE" w14:textId="77777777" w:rsidR="00C51C12" w:rsidRDefault="001E1B62" w:rsidP="00306D0B">
            <w:pPr>
              <w:pStyle w:val="ListParagraph"/>
              <w:numPr>
                <w:ilvl w:val="0"/>
                <w:numId w:val="14"/>
              </w:numPr>
              <w:autoSpaceDE w:val="0"/>
              <w:autoSpaceDN w:val="0"/>
              <w:adjustRightInd w:val="0"/>
              <w:jc w:val="both"/>
              <w:rPr>
                <w:bCs/>
                <w:sz w:val="23"/>
                <w:szCs w:val="23"/>
              </w:rPr>
            </w:pPr>
            <w:r w:rsidRPr="00306D0B">
              <w:rPr>
                <w:bCs/>
                <w:sz w:val="23"/>
                <w:szCs w:val="23"/>
              </w:rPr>
              <w:t xml:space="preserve">Forest Management </w:t>
            </w:r>
            <w:r w:rsidR="00C51C12">
              <w:rPr>
                <w:bCs/>
                <w:sz w:val="23"/>
                <w:szCs w:val="23"/>
              </w:rPr>
              <w:t>Bill</w:t>
            </w:r>
          </w:p>
          <w:p w14:paraId="0E43A695" w14:textId="77777777" w:rsidR="00C51C12" w:rsidRDefault="001E1B62" w:rsidP="00306D0B">
            <w:pPr>
              <w:pStyle w:val="ListParagraph"/>
              <w:numPr>
                <w:ilvl w:val="0"/>
                <w:numId w:val="14"/>
              </w:numPr>
              <w:autoSpaceDE w:val="0"/>
              <w:autoSpaceDN w:val="0"/>
              <w:adjustRightInd w:val="0"/>
              <w:jc w:val="both"/>
              <w:rPr>
                <w:bCs/>
                <w:sz w:val="23"/>
                <w:szCs w:val="23"/>
              </w:rPr>
            </w:pPr>
            <w:r w:rsidRPr="00306D0B">
              <w:rPr>
                <w:bCs/>
                <w:sz w:val="23"/>
                <w:szCs w:val="23"/>
              </w:rPr>
              <w:t xml:space="preserve">Census </w:t>
            </w:r>
            <w:r w:rsidRPr="00306D0B">
              <w:rPr>
                <w:bCs/>
                <w:color w:val="000000"/>
              </w:rPr>
              <w:t>Law</w:t>
            </w:r>
            <w:r w:rsidRPr="00306D0B">
              <w:rPr>
                <w:bCs/>
                <w:sz w:val="23"/>
                <w:szCs w:val="23"/>
              </w:rPr>
              <w:t xml:space="preserve"> </w:t>
            </w:r>
          </w:p>
          <w:p w14:paraId="545A4C8A" w14:textId="77777777" w:rsidR="0078210D" w:rsidRPr="00306D0B" w:rsidRDefault="0078210D" w:rsidP="00306D0B">
            <w:pPr>
              <w:pStyle w:val="ListParagraph"/>
              <w:numPr>
                <w:ilvl w:val="0"/>
                <w:numId w:val="14"/>
              </w:numPr>
              <w:autoSpaceDE w:val="0"/>
              <w:autoSpaceDN w:val="0"/>
              <w:adjustRightInd w:val="0"/>
              <w:jc w:val="both"/>
              <w:rPr>
                <w:bCs/>
              </w:rPr>
            </w:pPr>
            <w:r w:rsidRPr="00306D0B">
              <w:rPr>
                <w:bCs/>
              </w:rPr>
              <w:t xml:space="preserve">International </w:t>
            </w:r>
            <w:r w:rsidRPr="00306D0B">
              <w:rPr>
                <w:bCs/>
                <w:color w:val="000000"/>
              </w:rPr>
              <w:t>Labour</w:t>
            </w:r>
            <w:r w:rsidRPr="00306D0B">
              <w:rPr>
                <w:bCs/>
              </w:rPr>
              <w:t xml:space="preserve"> Organization </w:t>
            </w:r>
            <w:r w:rsidRPr="00306D0B">
              <w:rPr>
                <w:bCs/>
                <w:color w:val="000000"/>
              </w:rPr>
              <w:t>Conventions</w:t>
            </w:r>
            <w:r w:rsidRPr="00306D0B">
              <w:rPr>
                <w:bCs/>
              </w:rPr>
              <w:t xml:space="preserve">. </w:t>
            </w:r>
          </w:p>
          <w:p w14:paraId="27371CA1" w14:textId="77777777" w:rsidR="00500D17" w:rsidRPr="00306D0B" w:rsidRDefault="00500D17" w:rsidP="00306D0B">
            <w:pPr>
              <w:jc w:val="both"/>
              <w:rPr>
                <w:bCs/>
              </w:rPr>
            </w:pPr>
          </w:p>
        </w:tc>
      </w:tr>
      <w:tr w:rsidR="00ED262A" w:rsidRPr="00306D0B" w14:paraId="1DDF69D3" w14:textId="77777777" w:rsidTr="00093475">
        <w:trPr>
          <w:trHeight w:val="305"/>
        </w:trPr>
        <w:tc>
          <w:tcPr>
            <w:tcW w:w="4765" w:type="dxa"/>
          </w:tcPr>
          <w:p w14:paraId="52811718" w14:textId="77777777" w:rsidR="00ED262A" w:rsidRPr="00306D0B" w:rsidRDefault="001B0D47" w:rsidP="00306D0B">
            <w:pPr>
              <w:jc w:val="both"/>
              <w:rPr>
                <w:bCs/>
              </w:rPr>
            </w:pPr>
            <w:r w:rsidRPr="00306D0B">
              <w:rPr>
                <w:bCs/>
              </w:rPr>
              <w:t>One national qualified Economic recruited to Committee D</w:t>
            </w:r>
          </w:p>
        </w:tc>
        <w:tc>
          <w:tcPr>
            <w:tcW w:w="4585" w:type="dxa"/>
          </w:tcPr>
          <w:p w14:paraId="3D5FC398" w14:textId="77777777" w:rsidR="00ED262A" w:rsidRPr="00C54D52" w:rsidRDefault="001E59D1" w:rsidP="00C54D52">
            <w:pPr>
              <w:pStyle w:val="ListParagraph"/>
              <w:numPr>
                <w:ilvl w:val="0"/>
                <w:numId w:val="15"/>
              </w:numPr>
              <w:autoSpaceDE w:val="0"/>
              <w:autoSpaceDN w:val="0"/>
              <w:adjustRightInd w:val="0"/>
              <w:jc w:val="both"/>
              <w:rPr>
                <w:bCs/>
              </w:rPr>
            </w:pPr>
            <w:r w:rsidRPr="00C54D52">
              <w:rPr>
                <w:bCs/>
              </w:rPr>
              <w:t>No progress in recruiting the national economist (the position was not included in the Parliament’s budget for 2015)</w:t>
            </w:r>
          </w:p>
        </w:tc>
      </w:tr>
    </w:tbl>
    <w:p w14:paraId="1EEB81B2" w14:textId="1C8125BC" w:rsidR="00173799" w:rsidRPr="00306D0B" w:rsidRDefault="00CF246F">
      <w:pPr>
        <w:autoSpaceDE w:val="0"/>
        <w:autoSpaceDN w:val="0"/>
        <w:adjustRightInd w:val="0"/>
        <w:jc w:val="both"/>
        <w:rPr>
          <w:b/>
          <w:i/>
          <w:lang w:val="en-US"/>
        </w:rPr>
      </w:pPr>
      <w:r>
        <w:rPr>
          <w:b/>
          <w:i/>
          <w:lang w:val="en-US"/>
        </w:rPr>
        <w:t xml:space="preserve"> </w:t>
      </w:r>
    </w:p>
    <w:p w14:paraId="4BDB4C6D" w14:textId="77777777" w:rsidR="001C7878" w:rsidRPr="00306D0B" w:rsidRDefault="00571D8C">
      <w:pPr>
        <w:autoSpaceDE w:val="0"/>
        <w:autoSpaceDN w:val="0"/>
        <w:adjustRightInd w:val="0"/>
        <w:jc w:val="both"/>
        <w:rPr>
          <w:b/>
          <w:i/>
          <w:lang w:val="en-US"/>
        </w:rPr>
      </w:pPr>
      <w:r w:rsidRPr="00306D0B">
        <w:rPr>
          <w:b/>
          <w:i/>
          <w:lang w:val="en-US"/>
        </w:rPr>
        <w:t>Activity 1.</w:t>
      </w:r>
      <w:r w:rsidR="00E60879" w:rsidRPr="00306D0B">
        <w:rPr>
          <w:b/>
          <w:i/>
          <w:lang w:val="en-US"/>
        </w:rPr>
        <w:t>1 Legislation Reviews and Drafting</w:t>
      </w:r>
    </w:p>
    <w:p w14:paraId="370FC55E" w14:textId="77777777" w:rsidR="00D24F99" w:rsidRPr="00306D0B" w:rsidRDefault="00D24F99">
      <w:pPr>
        <w:ind w:left="720"/>
        <w:jc w:val="both"/>
        <w:rPr>
          <w:bCs/>
          <w:i/>
          <w:color w:val="000000"/>
        </w:rPr>
      </w:pPr>
    </w:p>
    <w:p w14:paraId="0683652D" w14:textId="77777777" w:rsidR="0051418A" w:rsidRDefault="00D1026A" w:rsidP="00306D0B">
      <w:pPr>
        <w:jc w:val="both"/>
      </w:pPr>
      <w:r w:rsidRPr="00306D0B">
        <w:t xml:space="preserve">Over the course of 2014, several significant opportunities were utilized by the project to build the capacity of Members of Parliament and secretariat staff in legislative drafting and review, </w:t>
      </w:r>
      <w:r w:rsidR="008E17B8">
        <w:t xml:space="preserve">under </w:t>
      </w:r>
      <w:r w:rsidRPr="00306D0B">
        <w:t xml:space="preserve">particularly </w:t>
      </w:r>
      <w:r w:rsidR="008E17B8">
        <w:t>working with</w:t>
      </w:r>
      <w:r w:rsidRPr="00306D0B">
        <w:t xml:space="preserve"> Committee</w:t>
      </w:r>
      <w:r w:rsidR="008E17B8">
        <w:t>s D and</w:t>
      </w:r>
      <w:r w:rsidRPr="00306D0B">
        <w:t xml:space="preserve"> F</w:t>
      </w:r>
      <w:r w:rsidR="008E17B8">
        <w:t xml:space="preserve"> under this project</w:t>
      </w:r>
      <w:r w:rsidRPr="00306D0B">
        <w:t xml:space="preserve">. </w:t>
      </w:r>
    </w:p>
    <w:p w14:paraId="4C1CFD13" w14:textId="77777777" w:rsidR="0051418A" w:rsidRDefault="0051418A" w:rsidP="00306D0B">
      <w:pPr>
        <w:jc w:val="both"/>
      </w:pPr>
    </w:p>
    <w:p w14:paraId="731383D5" w14:textId="6FFC97A8" w:rsidR="00D1026A" w:rsidRPr="0051418A" w:rsidRDefault="00042580" w:rsidP="00306D0B">
      <w:pPr>
        <w:jc w:val="both"/>
        <w:rPr>
          <w:u w:val="single"/>
        </w:rPr>
      </w:pPr>
      <w:r>
        <w:rPr>
          <w:u w:val="single"/>
        </w:rPr>
        <w:t>The following pieces of legislation</w:t>
      </w:r>
      <w:r w:rsidR="00D1026A" w:rsidRPr="0051418A">
        <w:rPr>
          <w:u w:val="single"/>
        </w:rPr>
        <w:t xml:space="preserve"> were scrutinized and debated during the year:</w:t>
      </w:r>
    </w:p>
    <w:p w14:paraId="4EB576AB" w14:textId="48530E4D" w:rsidR="00D1026A" w:rsidRPr="00306D0B" w:rsidRDefault="00042580" w:rsidP="00042580">
      <w:pPr>
        <w:tabs>
          <w:tab w:val="left" w:pos="5207"/>
        </w:tabs>
        <w:jc w:val="both"/>
      </w:pPr>
      <w:r>
        <w:tab/>
      </w:r>
    </w:p>
    <w:p w14:paraId="2296545E" w14:textId="77777777" w:rsidR="00D1026A" w:rsidRPr="0051418A" w:rsidRDefault="00D1026A" w:rsidP="00306D0B">
      <w:pPr>
        <w:jc w:val="both"/>
        <w:rPr>
          <w:i/>
        </w:rPr>
      </w:pPr>
      <w:r w:rsidRPr="0051418A">
        <w:rPr>
          <w:i/>
        </w:rPr>
        <w:lastRenderedPageBreak/>
        <w:t xml:space="preserve">State </w:t>
      </w:r>
      <w:r w:rsidR="00A9594E" w:rsidRPr="0051418A">
        <w:rPr>
          <w:i/>
        </w:rPr>
        <w:t>B</w:t>
      </w:r>
      <w:r w:rsidRPr="0051418A">
        <w:rPr>
          <w:i/>
        </w:rPr>
        <w:t>udget Laws 2014 and 2015</w:t>
      </w:r>
    </w:p>
    <w:p w14:paraId="614819BF" w14:textId="7ECB955B" w:rsidR="00A9594E" w:rsidRPr="00306D0B" w:rsidRDefault="00D0188A" w:rsidP="008E5C00">
      <w:pPr>
        <w:jc w:val="both"/>
        <w:rPr>
          <w:bCs/>
          <w:lang w:val="pt-PT"/>
        </w:rPr>
      </w:pPr>
      <w:r w:rsidRPr="00306D0B">
        <w:t xml:space="preserve">Major support was provided to the National Parliament in scrutinising and approving two State Budgets during the year - State Budgets 2014 </w:t>
      </w:r>
      <w:r w:rsidR="00D1026A" w:rsidRPr="00306D0B">
        <w:t>was</w:t>
      </w:r>
      <w:r w:rsidRPr="00306D0B">
        <w:t xml:space="preserve"> approved in February and </w:t>
      </w:r>
      <w:r w:rsidR="00D1026A" w:rsidRPr="00306D0B">
        <w:t xml:space="preserve">State Budget 2015 was approved in </w:t>
      </w:r>
      <w:r w:rsidRPr="00306D0B">
        <w:t xml:space="preserve">December 2014. The Advisors to </w:t>
      </w:r>
      <w:r w:rsidRPr="00306D0B">
        <w:rPr>
          <w:bCs/>
        </w:rPr>
        <w:t xml:space="preserve">Committee D and Committee F </w:t>
      </w:r>
      <w:r w:rsidR="005E3EEA" w:rsidRPr="00306D0B">
        <w:rPr>
          <w:bCs/>
        </w:rPr>
        <w:t xml:space="preserve">provided technical inputs, </w:t>
      </w:r>
      <w:r w:rsidRPr="00306D0B">
        <w:rPr>
          <w:bCs/>
        </w:rPr>
        <w:t>advisory support</w:t>
      </w:r>
      <w:r w:rsidR="005E3EEA" w:rsidRPr="00306D0B">
        <w:rPr>
          <w:bCs/>
        </w:rPr>
        <w:t xml:space="preserve"> as well as training and mentoring</w:t>
      </w:r>
      <w:r w:rsidRPr="00306D0B">
        <w:rPr>
          <w:bCs/>
        </w:rPr>
        <w:t xml:space="preserve"> in terms of analysing the budget from a socio-economic and gender perspective. The project also supported the Committees </w:t>
      </w:r>
      <w:r w:rsidR="006D70FF" w:rsidRPr="00306D0B">
        <w:rPr>
          <w:bCs/>
        </w:rPr>
        <w:t>to conduct</w:t>
      </w:r>
      <w:r w:rsidRPr="00306D0B">
        <w:rPr>
          <w:bCs/>
        </w:rPr>
        <w:t xml:space="preserve"> </w:t>
      </w:r>
      <w:r w:rsidR="006D70FF" w:rsidRPr="00306D0B">
        <w:rPr>
          <w:bCs/>
        </w:rPr>
        <w:t>‘</w:t>
      </w:r>
      <w:r w:rsidRPr="00306D0B">
        <w:rPr>
          <w:bCs/>
        </w:rPr>
        <w:t>public audience</w:t>
      </w:r>
      <w:r w:rsidR="006D70FF" w:rsidRPr="00306D0B">
        <w:rPr>
          <w:bCs/>
        </w:rPr>
        <w:t>s’ or consultations with</w:t>
      </w:r>
      <w:r w:rsidRPr="00306D0B">
        <w:rPr>
          <w:bCs/>
        </w:rPr>
        <w:t xml:space="preserve"> their respective counterparts from government miniseries. </w:t>
      </w:r>
      <w:r w:rsidR="005E3EEA" w:rsidRPr="00306D0B">
        <w:rPr>
          <w:bCs/>
        </w:rPr>
        <w:t xml:space="preserve">The Committees met with a wide range of stakeholders in order to consult, scrutinize budget proposals, questions and obtain feedback on both the budgets. The stakeholders include government agencies and state institutions such as relevant Ministries, Secretaries of State, special commissions, independent authorities, civil society organisations and academia. </w:t>
      </w:r>
      <w:r w:rsidR="00142AD2" w:rsidRPr="00306D0B">
        <w:rPr>
          <w:bCs/>
          <w:lang w:val="pt-PT"/>
        </w:rPr>
        <w:t>During the discussion and approval process of the State budget</w:t>
      </w:r>
      <w:r w:rsidR="00D1026A" w:rsidRPr="00306D0B">
        <w:rPr>
          <w:bCs/>
          <w:lang w:val="pt-PT"/>
        </w:rPr>
        <w:t>s</w:t>
      </w:r>
      <w:r w:rsidR="00142AD2" w:rsidRPr="00306D0B">
        <w:rPr>
          <w:bCs/>
          <w:lang w:val="pt-PT"/>
        </w:rPr>
        <w:t xml:space="preserve">, the Economic Advisor </w:t>
      </w:r>
      <w:r w:rsidR="00D1026A" w:rsidRPr="00306D0B">
        <w:rPr>
          <w:bCs/>
          <w:lang w:val="pt-PT"/>
        </w:rPr>
        <w:t xml:space="preserve">and the Gender Advisor </w:t>
      </w:r>
      <w:r w:rsidR="00142AD2" w:rsidRPr="00306D0B">
        <w:rPr>
          <w:bCs/>
          <w:lang w:val="pt-PT"/>
        </w:rPr>
        <w:t xml:space="preserve">conducted parallel briefing sessions and on-the-job training for MPs and technical staff of Committee D </w:t>
      </w:r>
      <w:r w:rsidR="00A9594E" w:rsidRPr="00306D0B">
        <w:rPr>
          <w:bCs/>
          <w:lang w:val="pt-PT"/>
        </w:rPr>
        <w:t xml:space="preserve">and Committee F </w:t>
      </w:r>
      <w:r w:rsidR="00142AD2" w:rsidRPr="00306D0B">
        <w:rPr>
          <w:bCs/>
          <w:lang w:val="pt-PT"/>
        </w:rPr>
        <w:t>on the process of the state budget.</w:t>
      </w:r>
      <w:r w:rsidR="00A9594E" w:rsidRPr="00306D0B">
        <w:rPr>
          <w:bCs/>
          <w:lang w:val="pt-PT"/>
        </w:rPr>
        <w:t xml:space="preserve"> As the Gender Advisor came onboard in May 2014, she provided support only during the legislating process for State Bduget 2015. </w:t>
      </w:r>
    </w:p>
    <w:p w14:paraId="261096B2" w14:textId="77777777" w:rsidR="00A9594E" w:rsidRPr="00306D0B" w:rsidRDefault="00A9594E">
      <w:pPr>
        <w:tabs>
          <w:tab w:val="left" w:pos="1265"/>
        </w:tabs>
        <w:jc w:val="both"/>
        <w:rPr>
          <w:bCs/>
          <w:lang w:val="pt-PT"/>
        </w:rPr>
      </w:pPr>
    </w:p>
    <w:p w14:paraId="6571EA20" w14:textId="50DD479E" w:rsidR="00A9594E" w:rsidRPr="00306D0B" w:rsidRDefault="00A9594E">
      <w:pPr>
        <w:tabs>
          <w:tab w:val="left" w:pos="1265"/>
        </w:tabs>
        <w:jc w:val="both"/>
        <w:rPr>
          <w:bCs/>
          <w:lang w:val="pt-PT"/>
        </w:rPr>
      </w:pPr>
      <w:r w:rsidRPr="00306D0B">
        <w:rPr>
          <w:bCs/>
          <w:lang w:val="pt-PT"/>
        </w:rPr>
        <w:t>The advisors also provided technical inputs, analytical reports and training on both economic areas (such as t</w:t>
      </w:r>
      <w:r w:rsidRPr="00306D0B">
        <w:t xml:space="preserve">he evolution of the Timor-Leste economy, production, inflation, international trade, balance of payments and monetary and exchange rate) and gender issues. These inputs contributed to </w:t>
      </w:r>
      <w:r w:rsidR="00E4151E">
        <w:t>enhancing</w:t>
      </w:r>
      <w:r w:rsidRPr="00306D0B">
        <w:t xml:space="preserve"> knowledge and understanding of the MPs and staff leading to increased active contribution by MPs during discussion</w:t>
      </w:r>
      <w:r w:rsidR="00E4151E">
        <w:t>s</w:t>
      </w:r>
      <w:r w:rsidR="004B017E">
        <w:t xml:space="preserve"> and debate at</w:t>
      </w:r>
      <w:r w:rsidRPr="00306D0B">
        <w:t xml:space="preserve"> the Committee and the plenary</w:t>
      </w:r>
      <w:r w:rsidR="004B017E">
        <w:t xml:space="preserve"> levels</w:t>
      </w:r>
      <w:r w:rsidRPr="00306D0B">
        <w:t xml:space="preserve">. The Economic Advisor also </w:t>
      </w:r>
      <w:r w:rsidR="00142AD2" w:rsidRPr="00306D0B">
        <w:rPr>
          <w:bCs/>
          <w:lang w:val="pt-PT"/>
        </w:rPr>
        <w:t xml:space="preserve">conducted </w:t>
      </w:r>
      <w:r w:rsidR="009F40B7">
        <w:rPr>
          <w:bCs/>
          <w:lang w:val="pt-PT"/>
        </w:rPr>
        <w:t xml:space="preserve">targetted </w:t>
      </w:r>
      <w:r w:rsidR="00142AD2" w:rsidRPr="00306D0B">
        <w:rPr>
          <w:bCs/>
          <w:lang w:val="pt-PT"/>
        </w:rPr>
        <w:t>information sessions</w:t>
      </w:r>
      <w:r w:rsidR="009F40B7">
        <w:rPr>
          <w:bCs/>
          <w:lang w:val="pt-PT"/>
        </w:rPr>
        <w:t xml:space="preserve"> for MPs and staff members</w:t>
      </w:r>
      <w:r w:rsidR="00142AD2" w:rsidRPr="00306D0B">
        <w:rPr>
          <w:bCs/>
          <w:lang w:val="pt-PT"/>
        </w:rPr>
        <w:t xml:space="preserve"> on the national economy and </w:t>
      </w:r>
      <w:r w:rsidR="009F40B7">
        <w:rPr>
          <w:bCs/>
          <w:lang w:val="pt-PT"/>
        </w:rPr>
        <w:t>the</w:t>
      </w:r>
      <w:r w:rsidR="00142AD2" w:rsidRPr="00306D0B">
        <w:rPr>
          <w:bCs/>
          <w:lang w:val="pt-PT"/>
        </w:rPr>
        <w:t xml:space="preserve"> use of statistics. </w:t>
      </w:r>
    </w:p>
    <w:p w14:paraId="5E2FC80E" w14:textId="77777777" w:rsidR="00A9594E" w:rsidRPr="00306D0B" w:rsidRDefault="00A9594E">
      <w:pPr>
        <w:tabs>
          <w:tab w:val="left" w:pos="1265"/>
        </w:tabs>
        <w:jc w:val="both"/>
        <w:rPr>
          <w:bCs/>
          <w:lang w:val="pt-PT"/>
        </w:rPr>
      </w:pPr>
    </w:p>
    <w:p w14:paraId="6A1AB9A5" w14:textId="7E547773" w:rsidR="00A9594E" w:rsidRPr="0051418A" w:rsidRDefault="00A9594E">
      <w:pPr>
        <w:tabs>
          <w:tab w:val="left" w:pos="1265"/>
        </w:tabs>
        <w:jc w:val="both"/>
        <w:rPr>
          <w:bCs/>
          <w:i/>
        </w:rPr>
      </w:pPr>
      <w:r w:rsidRPr="0051418A">
        <w:rPr>
          <w:bCs/>
          <w:i/>
        </w:rPr>
        <w:lastRenderedPageBreak/>
        <w:t>Bill on Forest Management:</w:t>
      </w:r>
    </w:p>
    <w:p w14:paraId="1DB1C121" w14:textId="3279B884" w:rsidR="00A9594E" w:rsidRPr="00306D0B" w:rsidRDefault="00A9594E">
      <w:pPr>
        <w:jc w:val="both"/>
      </w:pPr>
      <w:r w:rsidRPr="00306D0B">
        <w:rPr>
          <w:bCs/>
        </w:rPr>
        <w:t>During the year, the Committee D scrutinized and discussed the draft Bill on Forest Management that was initiated and proposed by Government with the technical and advisory support of the Economic Advisor .The main goal of the draft bill is to conduct a survey on the existing forest and its characteristics, ownerships and surfaces and the project supported the Committee D to analyse and discuss the draft law from a socio-economic perspective and in light of national priorities. Towards this end, with</w:t>
      </w:r>
      <w:r w:rsidRPr="00306D0B">
        <w:t xml:space="preserve"> technical assistance and support from the international Economic Advisor and national technical staff, the Committee D analysed and discussed on the policy on forest management and consequences for the national local economies regarding forest sustainability of the Timor-Leste. </w:t>
      </w:r>
      <w:r w:rsidR="00A32F31" w:rsidRPr="00306D0B">
        <w:t xml:space="preserve">A public </w:t>
      </w:r>
      <w:r w:rsidR="00A32F31" w:rsidRPr="005658C5">
        <w:t xml:space="preserve">hearing was also conducted by the Committee on the law, with </w:t>
      </w:r>
      <w:r w:rsidR="00A32F31" w:rsidRPr="005658C5">
        <w:rPr>
          <w:bCs/>
        </w:rPr>
        <w:t>government ministries (Ministry of Agriculture and Fishery, Secretary of State for Natural Conservation and Forestry), and the NGO - Timorese Association of Forestry and Engineering. The</w:t>
      </w:r>
      <w:r w:rsidR="00A32F31" w:rsidRPr="005658C5">
        <w:t xml:space="preserve"> Law was approved at the Committee level</w:t>
      </w:r>
      <w:r w:rsidR="005658C5" w:rsidRPr="005658C5">
        <w:t xml:space="preserve"> and is pending approval in the plenary</w:t>
      </w:r>
      <w:r w:rsidR="00A32F31" w:rsidRPr="005658C5">
        <w:t>.</w:t>
      </w:r>
    </w:p>
    <w:p w14:paraId="474ADD5D" w14:textId="30CBEC63" w:rsidR="00A9594E" w:rsidRPr="00306D0B" w:rsidRDefault="00A9594E">
      <w:pPr>
        <w:tabs>
          <w:tab w:val="left" w:pos="1265"/>
        </w:tabs>
        <w:jc w:val="both"/>
      </w:pPr>
    </w:p>
    <w:p w14:paraId="1E1B127A" w14:textId="0110D8A9" w:rsidR="00662492" w:rsidRPr="00411100" w:rsidRDefault="00662492">
      <w:pPr>
        <w:jc w:val="both"/>
        <w:rPr>
          <w:bCs/>
          <w:i/>
        </w:rPr>
      </w:pPr>
      <w:r w:rsidRPr="00411100">
        <w:rPr>
          <w:bCs/>
          <w:i/>
        </w:rPr>
        <w:t>Census Bill:</w:t>
      </w:r>
    </w:p>
    <w:p w14:paraId="1EA978B8" w14:textId="009E8AF5" w:rsidR="00C82A7F" w:rsidRPr="00306D0B" w:rsidRDefault="00C82A7F">
      <w:pPr>
        <w:jc w:val="both"/>
        <w:rPr>
          <w:bCs/>
        </w:rPr>
      </w:pPr>
      <w:r w:rsidRPr="00306D0B">
        <w:rPr>
          <w:bCs/>
        </w:rPr>
        <w:t xml:space="preserve">In the second half of the year, the </w:t>
      </w:r>
      <w:r w:rsidR="00662492" w:rsidRPr="00306D0B">
        <w:rPr>
          <w:bCs/>
        </w:rPr>
        <w:t xml:space="preserve">Committee F scrutinized and approved the Census Bill, incorporating gender perspective with the support of the project’s Gender Advisor. The Committee also conducted </w:t>
      </w:r>
      <w:r w:rsidRPr="00306D0B">
        <w:rPr>
          <w:bCs/>
        </w:rPr>
        <w:t xml:space="preserve">13 </w:t>
      </w:r>
      <w:r w:rsidR="00662492" w:rsidRPr="00306D0B">
        <w:rPr>
          <w:bCs/>
        </w:rPr>
        <w:t>public audience</w:t>
      </w:r>
      <w:r w:rsidRPr="00306D0B">
        <w:rPr>
          <w:bCs/>
        </w:rPr>
        <w:t xml:space="preserve">s </w:t>
      </w:r>
      <w:r w:rsidR="00662492" w:rsidRPr="00306D0B">
        <w:rPr>
          <w:bCs/>
        </w:rPr>
        <w:t xml:space="preserve"> on</w:t>
      </w:r>
      <w:r w:rsidRPr="00306D0B">
        <w:rPr>
          <w:bCs/>
        </w:rPr>
        <w:t xml:space="preserve"> the</w:t>
      </w:r>
      <w:r w:rsidR="00662492" w:rsidRPr="00306D0B">
        <w:rPr>
          <w:bCs/>
        </w:rPr>
        <w:t xml:space="preserve"> Census </w:t>
      </w:r>
      <w:r w:rsidR="0098327C">
        <w:rPr>
          <w:bCs/>
        </w:rPr>
        <w:t>Bill</w:t>
      </w:r>
      <w:r w:rsidR="00662492" w:rsidRPr="00306D0B">
        <w:rPr>
          <w:bCs/>
        </w:rPr>
        <w:t xml:space="preserve"> with a broad range of interlocutors including government departments Secretary of State of Parliament Affairs, Minister of State Administration, Ministry of Justice, Embossment Office) and civil society organizations including NGO-Belun, Luta Hamutuk, Lao Hamutuk and Yayasan Hak as well as religious representatives: Church, Muslim, Protestant</w:t>
      </w:r>
      <w:r w:rsidR="00662492" w:rsidRPr="00306D0B">
        <w:rPr>
          <w:b/>
          <w:bCs/>
        </w:rPr>
        <w:t>.</w:t>
      </w:r>
      <w:r w:rsidR="00662492" w:rsidRPr="00306D0B">
        <w:rPr>
          <w:bCs/>
        </w:rPr>
        <w:t xml:space="preserve"> The comments </w:t>
      </w:r>
      <w:r w:rsidR="00662492" w:rsidRPr="005658C5">
        <w:rPr>
          <w:bCs/>
        </w:rPr>
        <w:t xml:space="preserve">and recommendations </w:t>
      </w:r>
      <w:r w:rsidRPr="005658C5">
        <w:rPr>
          <w:bCs/>
        </w:rPr>
        <w:t>were</w:t>
      </w:r>
      <w:r w:rsidR="00662492" w:rsidRPr="005658C5">
        <w:rPr>
          <w:bCs/>
        </w:rPr>
        <w:t xml:space="preserve"> taken into account by the Committee F</w:t>
      </w:r>
      <w:r w:rsidRPr="005658C5">
        <w:rPr>
          <w:bCs/>
        </w:rPr>
        <w:t xml:space="preserve"> and the Bill submitted to plenary. However, it was sent back to the Committee F for further consideration during the quarter three. The committee has completed further analysis of the Bill </w:t>
      </w:r>
      <w:r w:rsidR="005658C5" w:rsidRPr="005658C5">
        <w:rPr>
          <w:bCs/>
        </w:rPr>
        <w:t>is pending approval at</w:t>
      </w:r>
      <w:r w:rsidRPr="005658C5">
        <w:rPr>
          <w:bCs/>
        </w:rPr>
        <w:t xml:space="preserve"> plenary </w:t>
      </w:r>
      <w:r w:rsidR="005658C5" w:rsidRPr="005658C5">
        <w:rPr>
          <w:bCs/>
        </w:rPr>
        <w:t xml:space="preserve">level. </w:t>
      </w:r>
    </w:p>
    <w:p w14:paraId="6688F851" w14:textId="77777777" w:rsidR="00662492" w:rsidRPr="00306D0B" w:rsidRDefault="00662492">
      <w:pPr>
        <w:jc w:val="both"/>
        <w:rPr>
          <w:bCs/>
        </w:rPr>
      </w:pPr>
      <w:r w:rsidRPr="00306D0B">
        <w:rPr>
          <w:bCs/>
        </w:rPr>
        <w:lastRenderedPageBreak/>
        <w:t xml:space="preserve"> </w:t>
      </w:r>
    </w:p>
    <w:p w14:paraId="2FAB3496" w14:textId="57ABC37C" w:rsidR="00995ED6" w:rsidRPr="00306D0B" w:rsidRDefault="00CD7F83">
      <w:pPr>
        <w:jc w:val="both"/>
        <w:rPr>
          <w:bCs/>
          <w:u w:val="single"/>
        </w:rPr>
      </w:pPr>
      <w:r>
        <w:rPr>
          <w:bCs/>
          <w:u w:val="single"/>
        </w:rPr>
        <w:t>Review of a</w:t>
      </w:r>
      <w:r w:rsidR="00995ED6" w:rsidRPr="00306D0B">
        <w:rPr>
          <w:bCs/>
          <w:u w:val="single"/>
        </w:rPr>
        <w:t xml:space="preserve">greements </w:t>
      </w:r>
      <w:r w:rsidR="00995ED6" w:rsidRPr="00306D0B">
        <w:rPr>
          <w:u w:val="single"/>
        </w:rPr>
        <w:t>between International Labour Organization (ILO) and Timor-Leste</w:t>
      </w:r>
    </w:p>
    <w:p w14:paraId="52905990" w14:textId="398C93ED" w:rsidR="00E80C94" w:rsidRPr="00306D0B" w:rsidRDefault="005F3F9B">
      <w:pPr>
        <w:tabs>
          <w:tab w:val="left" w:pos="1265"/>
        </w:tabs>
        <w:jc w:val="both"/>
        <w:rPr>
          <w:color w:val="000000"/>
        </w:rPr>
      </w:pPr>
      <w:r w:rsidRPr="00306D0B">
        <w:t>Early in the year, w</w:t>
      </w:r>
      <w:r w:rsidR="00173799" w:rsidRPr="00306D0B">
        <w:t>ith support from the International Advisor, Committee D</w:t>
      </w:r>
      <w:r w:rsidRPr="00306D0B">
        <w:t xml:space="preserve"> </w:t>
      </w:r>
      <w:r w:rsidR="00173799" w:rsidRPr="00306D0B">
        <w:t xml:space="preserve">prepared comments on two major agreements between International Labour Organization (ILO) and Timor-Leste on none gender discrimination on access to employment and equal pay – </w:t>
      </w:r>
      <w:r w:rsidR="00173799" w:rsidRPr="002E4E99">
        <w:t xml:space="preserve">namely </w:t>
      </w:r>
      <w:r w:rsidR="00E22A3D" w:rsidRPr="002E4E99">
        <w:t>the Con</w:t>
      </w:r>
      <w:r w:rsidR="00CD7F83" w:rsidRPr="002E4E99">
        <w:t>v</w:t>
      </w:r>
      <w:r w:rsidR="00E22A3D" w:rsidRPr="002E4E99">
        <w:t>en</w:t>
      </w:r>
      <w:r w:rsidR="00CD7F83" w:rsidRPr="002E4E99">
        <w:t xml:space="preserve">tion on </w:t>
      </w:r>
      <w:r w:rsidR="00173799" w:rsidRPr="002E4E99">
        <w:t xml:space="preserve">Equal Remuneration </w:t>
      </w:r>
      <w:r w:rsidR="00CD7F83" w:rsidRPr="002E4E99">
        <w:t>and the Convention on Non-d</w:t>
      </w:r>
      <w:r w:rsidR="00173799" w:rsidRPr="002E4E99">
        <w:t xml:space="preserve">iscrimination. </w:t>
      </w:r>
      <w:r w:rsidR="00E80C94" w:rsidRPr="002E4E99">
        <w:rPr>
          <w:color w:val="000000"/>
        </w:rPr>
        <w:t>The Committee analysed and discussed advantages and disadvantages of Timor-Leste’s adherence to the ILO standards and recommended to ratify the Conventions.</w:t>
      </w:r>
      <w:r w:rsidRPr="002E4E99">
        <w:rPr>
          <w:color w:val="000000"/>
        </w:rPr>
        <w:t xml:space="preserve"> The Convention</w:t>
      </w:r>
      <w:r w:rsidR="00CD7F83" w:rsidRPr="002E4E99">
        <w:rPr>
          <w:color w:val="000000"/>
        </w:rPr>
        <w:t>s</w:t>
      </w:r>
      <w:r w:rsidRPr="002E4E99">
        <w:rPr>
          <w:color w:val="000000"/>
        </w:rPr>
        <w:t xml:space="preserve"> </w:t>
      </w:r>
      <w:r w:rsidR="00CD7F83" w:rsidRPr="002E4E99">
        <w:rPr>
          <w:color w:val="000000"/>
        </w:rPr>
        <w:t>are</w:t>
      </w:r>
      <w:r w:rsidRPr="002E4E99">
        <w:rPr>
          <w:color w:val="000000"/>
        </w:rPr>
        <w:t xml:space="preserve"> pending ratification as of now.</w:t>
      </w:r>
      <w:r w:rsidRPr="00306D0B">
        <w:rPr>
          <w:color w:val="000000"/>
        </w:rPr>
        <w:t xml:space="preserve"> </w:t>
      </w:r>
    </w:p>
    <w:p w14:paraId="09051C74" w14:textId="77777777" w:rsidR="001E08FE" w:rsidRPr="00306D0B" w:rsidRDefault="001E08FE" w:rsidP="00306D0B">
      <w:pPr>
        <w:jc w:val="both"/>
        <w:rPr>
          <w:i/>
        </w:rPr>
      </w:pPr>
    </w:p>
    <w:p w14:paraId="1EBE22D8" w14:textId="77777777" w:rsidR="009217BC" w:rsidRPr="009217BC" w:rsidRDefault="009217BC">
      <w:pPr>
        <w:jc w:val="both"/>
        <w:rPr>
          <w:bCs/>
          <w:u w:val="single"/>
        </w:rPr>
      </w:pPr>
      <w:r w:rsidRPr="009217BC">
        <w:rPr>
          <w:bCs/>
          <w:u w:val="single"/>
        </w:rPr>
        <w:t>International Seminar on Public Private Partnership (PPP)</w:t>
      </w:r>
    </w:p>
    <w:p w14:paraId="242141D8" w14:textId="06DFD504" w:rsidR="00D0188A" w:rsidRPr="00306D0B" w:rsidRDefault="00D0188A">
      <w:pPr>
        <w:jc w:val="both"/>
        <w:rPr>
          <w:bCs/>
        </w:rPr>
      </w:pPr>
      <w:r w:rsidRPr="00306D0B">
        <w:rPr>
          <w:bCs/>
        </w:rPr>
        <w:t>An important event in increasing MPs’ legislative capacity Parliament was conducted the International Seminar on Public Private Partnership (PPP), held in Baucau district from 7</w:t>
      </w:r>
      <w:r w:rsidRPr="00306D0B">
        <w:rPr>
          <w:bCs/>
          <w:vertAlign w:val="superscript"/>
        </w:rPr>
        <w:t>th</w:t>
      </w:r>
      <w:r w:rsidRPr="00306D0B">
        <w:rPr>
          <w:bCs/>
        </w:rPr>
        <w:t xml:space="preserve"> - 8</w:t>
      </w:r>
      <w:r w:rsidRPr="00306D0B">
        <w:rPr>
          <w:bCs/>
          <w:vertAlign w:val="superscript"/>
        </w:rPr>
        <w:t>th</w:t>
      </w:r>
      <w:r w:rsidRPr="00306D0B">
        <w:rPr>
          <w:bCs/>
        </w:rPr>
        <w:t xml:space="preserve"> May 2014, with intensive support from the international  Economic Advisor as well as other advisors and national technical staff. The Seminar involved 3 Committees, namely Committee C (Public Finance), Committee D (Economy and Development) and Committee E (Infrastructure, Transport and Communication).   The Committee D was the focal point in organizing the Seminar with supported from project. </w:t>
      </w:r>
    </w:p>
    <w:p w14:paraId="2AE7BBAF" w14:textId="77777777" w:rsidR="00D0188A" w:rsidRPr="00306D0B" w:rsidRDefault="00D0188A">
      <w:pPr>
        <w:ind w:left="720"/>
        <w:jc w:val="both"/>
        <w:rPr>
          <w:bCs/>
        </w:rPr>
      </w:pPr>
    </w:p>
    <w:p w14:paraId="1717F59A" w14:textId="1397788C" w:rsidR="00D0188A" w:rsidRPr="00306D0B" w:rsidRDefault="00D0188A">
      <w:pPr>
        <w:jc w:val="both"/>
        <w:rPr>
          <w:bCs/>
        </w:rPr>
      </w:pPr>
      <w:r w:rsidRPr="00306D0B">
        <w:rPr>
          <w:bCs/>
        </w:rPr>
        <w:t xml:space="preserve">The objective of the Seminar was to enrich the knowledge of MPs in the area of PPP </w:t>
      </w:r>
      <w:r w:rsidR="00765D1A">
        <w:rPr>
          <w:bCs/>
        </w:rPr>
        <w:t>in</w:t>
      </w:r>
      <w:r w:rsidRPr="00306D0B">
        <w:rPr>
          <w:bCs/>
        </w:rPr>
        <w:t xml:space="preserve"> </w:t>
      </w:r>
      <w:r w:rsidR="00765D1A">
        <w:rPr>
          <w:bCs/>
        </w:rPr>
        <w:t xml:space="preserve">the context of </w:t>
      </w:r>
      <w:r w:rsidRPr="00306D0B">
        <w:rPr>
          <w:bCs/>
        </w:rPr>
        <w:t>Timor-Leste</w:t>
      </w:r>
      <w:r w:rsidR="00765D1A">
        <w:rPr>
          <w:bCs/>
        </w:rPr>
        <w:t xml:space="preserve">, especially relating to </w:t>
      </w:r>
      <w:r w:rsidRPr="00306D0B">
        <w:rPr>
          <w:bCs/>
        </w:rPr>
        <w:t>economic issues, finance</w:t>
      </w:r>
      <w:r w:rsidR="00765D1A">
        <w:rPr>
          <w:bCs/>
        </w:rPr>
        <w:t xml:space="preserve"> and legislation</w:t>
      </w:r>
      <w:r w:rsidRPr="00306D0B">
        <w:rPr>
          <w:bCs/>
        </w:rPr>
        <w:t xml:space="preserve">, and implementation process. Exposure to experiences from other countries and information exchange was facilitated through the engagement of two international experts from Portugal and the Philippines. The report and recommendations from the Seminar </w:t>
      </w:r>
      <w:r w:rsidR="004949CA">
        <w:rPr>
          <w:bCs/>
        </w:rPr>
        <w:t>was</w:t>
      </w:r>
      <w:r w:rsidRPr="00306D0B">
        <w:rPr>
          <w:bCs/>
        </w:rPr>
        <w:t xml:space="preserve"> submitted to</w:t>
      </w:r>
      <w:r w:rsidR="004949CA">
        <w:rPr>
          <w:bCs/>
        </w:rPr>
        <w:t xml:space="preserve"> the</w:t>
      </w:r>
      <w:r w:rsidRPr="00306D0B">
        <w:rPr>
          <w:bCs/>
        </w:rPr>
        <w:t xml:space="preserve"> Plenary after the approval from Committee D. The recommendation</w:t>
      </w:r>
      <w:r w:rsidR="00A250DB" w:rsidRPr="00306D0B">
        <w:rPr>
          <w:bCs/>
        </w:rPr>
        <w:t>s</w:t>
      </w:r>
      <w:r w:rsidRPr="00306D0B">
        <w:rPr>
          <w:bCs/>
        </w:rPr>
        <w:t xml:space="preserve"> </w:t>
      </w:r>
      <w:r w:rsidR="00A250DB" w:rsidRPr="00306D0B">
        <w:rPr>
          <w:bCs/>
        </w:rPr>
        <w:t xml:space="preserve">were used as reference during </w:t>
      </w:r>
      <w:r w:rsidR="004949CA" w:rsidRPr="00306D0B">
        <w:rPr>
          <w:bCs/>
        </w:rPr>
        <w:t>the State</w:t>
      </w:r>
      <w:r w:rsidRPr="00306D0B">
        <w:rPr>
          <w:bCs/>
        </w:rPr>
        <w:t xml:space="preserve"> Budget 2015</w:t>
      </w:r>
      <w:r w:rsidR="00A250DB" w:rsidRPr="00306D0B">
        <w:rPr>
          <w:bCs/>
        </w:rPr>
        <w:t xml:space="preserve"> discussions</w:t>
      </w:r>
      <w:r w:rsidRPr="00306D0B">
        <w:rPr>
          <w:bCs/>
        </w:rPr>
        <w:t xml:space="preserve"> in areas of economy and national development.</w:t>
      </w:r>
    </w:p>
    <w:p w14:paraId="0D35E44C" w14:textId="77777777" w:rsidR="009B754D" w:rsidRPr="00306D0B" w:rsidRDefault="009B754D">
      <w:pPr>
        <w:jc w:val="both"/>
        <w:rPr>
          <w:bCs/>
        </w:rPr>
      </w:pPr>
    </w:p>
    <w:p w14:paraId="6783F8CB" w14:textId="07AEC62F" w:rsidR="009B754D" w:rsidRPr="00306D0B" w:rsidRDefault="009B754D" w:rsidP="00306D0B">
      <w:pPr>
        <w:jc w:val="both"/>
        <w:rPr>
          <w:bCs/>
        </w:rPr>
      </w:pPr>
      <w:r w:rsidRPr="00306D0B">
        <w:rPr>
          <w:bCs/>
        </w:rPr>
        <w:t>During the reporting period, the Advisor</w:t>
      </w:r>
      <w:r w:rsidR="00A250DB" w:rsidRPr="00306D0B">
        <w:rPr>
          <w:bCs/>
        </w:rPr>
        <w:t>s</w:t>
      </w:r>
      <w:r w:rsidRPr="00306D0B">
        <w:rPr>
          <w:bCs/>
        </w:rPr>
        <w:t xml:space="preserve"> conducted on-the-job training for MPs and technical staff </w:t>
      </w:r>
      <w:r w:rsidR="00A250DB" w:rsidRPr="00306D0B">
        <w:rPr>
          <w:bCs/>
        </w:rPr>
        <w:t xml:space="preserve">in the areas of economics and gender respectively. </w:t>
      </w:r>
      <w:r w:rsidRPr="00306D0B">
        <w:rPr>
          <w:bCs/>
        </w:rPr>
        <w:t xml:space="preserve">2 Sector Analysts </w:t>
      </w:r>
      <w:r w:rsidR="00A250DB" w:rsidRPr="00306D0B">
        <w:rPr>
          <w:bCs/>
        </w:rPr>
        <w:t xml:space="preserve">were </w:t>
      </w:r>
      <w:r w:rsidR="00B76011">
        <w:rPr>
          <w:bCs/>
        </w:rPr>
        <w:t xml:space="preserve">further </w:t>
      </w:r>
      <w:r w:rsidR="00A250DB" w:rsidRPr="00306D0B">
        <w:rPr>
          <w:bCs/>
        </w:rPr>
        <w:t xml:space="preserve">trained </w:t>
      </w:r>
      <w:r w:rsidRPr="00306D0B">
        <w:rPr>
          <w:bCs/>
        </w:rPr>
        <w:t>on national economic development and use of the statistical data, with use of the Internet and Excel.</w:t>
      </w:r>
      <w:r w:rsidR="00A250DB" w:rsidRPr="00306D0B">
        <w:rPr>
          <w:bCs/>
        </w:rPr>
        <w:t xml:space="preserve"> Training sessions were held for technical staff of Committee F on gender equality and gender sensitive budgeting. </w:t>
      </w:r>
      <w:r w:rsidRPr="00306D0B">
        <w:rPr>
          <w:bCs/>
        </w:rPr>
        <w:t xml:space="preserve">It has been observed by the Committees and the advisors that technical writing skills of national technical staff has improved, especially in preparing </w:t>
      </w:r>
      <w:r w:rsidR="00DC6B7D">
        <w:rPr>
          <w:bCs/>
        </w:rPr>
        <w:t>documents</w:t>
      </w:r>
      <w:r w:rsidRPr="00306D0B">
        <w:rPr>
          <w:bCs/>
        </w:rPr>
        <w:t xml:space="preserve"> in Tetun for the Committees, including</w:t>
      </w:r>
      <w:r w:rsidR="00E66F14">
        <w:rPr>
          <w:bCs/>
        </w:rPr>
        <w:t xml:space="preserve"> reports and </w:t>
      </w:r>
      <w:r w:rsidRPr="00306D0B">
        <w:rPr>
          <w:bCs/>
        </w:rPr>
        <w:t>questions and briefs for the public audience meetings.</w:t>
      </w:r>
    </w:p>
    <w:p w14:paraId="28B71124" w14:textId="77777777" w:rsidR="00D0188A" w:rsidRPr="00306D0B" w:rsidRDefault="00D0188A" w:rsidP="00306D0B">
      <w:pPr>
        <w:jc w:val="both"/>
        <w:rPr>
          <w:i/>
        </w:rPr>
      </w:pPr>
    </w:p>
    <w:p w14:paraId="12195824" w14:textId="77777777" w:rsidR="00E80C94" w:rsidRPr="00306D0B" w:rsidRDefault="00E80C94">
      <w:pPr>
        <w:jc w:val="both"/>
        <w:rPr>
          <w:bCs/>
          <w:color w:val="000000"/>
        </w:rPr>
      </w:pPr>
      <w:r w:rsidRPr="00306D0B">
        <w:rPr>
          <w:bCs/>
          <w:color w:val="000000"/>
        </w:rPr>
        <w:t xml:space="preserve">In consultation with the Parliament and the international Economic Advisor, a TOR for the position of National Economic Advisor was prepared and shared with the Parliament with the recommendation to include the position in the State Budget 2015, however this recommendation was not taken up. </w:t>
      </w:r>
    </w:p>
    <w:p w14:paraId="71570A2F" w14:textId="77777777" w:rsidR="00E80C94" w:rsidRPr="00306D0B" w:rsidRDefault="00E80C94">
      <w:pPr>
        <w:jc w:val="both"/>
        <w:rPr>
          <w:bCs/>
          <w:color w:val="000000"/>
        </w:rPr>
      </w:pPr>
    </w:p>
    <w:p w14:paraId="1CFA39BD" w14:textId="77777777" w:rsidR="001E08FE" w:rsidRPr="006B498D" w:rsidRDefault="001E08FE" w:rsidP="006B498D">
      <w:pPr>
        <w:pStyle w:val="Heading2"/>
        <w:rPr>
          <w:lang w:val="en-AU" w:eastAsia="en-AU"/>
        </w:rPr>
      </w:pPr>
      <w:bookmarkStart w:id="7" w:name="_Toc415474389"/>
      <w:r w:rsidRPr="006B498D">
        <w:rPr>
          <w:lang w:val="en-AU" w:eastAsia="en-AU"/>
        </w:rPr>
        <w:t xml:space="preserve">Output 2: Oversight Support Consolidation of in-house legal sector-specific and, mainly, gender support systems and processes that enable MPs to </w:t>
      </w:r>
      <w:r w:rsidR="002A29FC" w:rsidRPr="006B498D">
        <w:rPr>
          <w:lang w:val="en-AU" w:eastAsia="en-AU"/>
        </w:rPr>
        <w:t>analyse</w:t>
      </w:r>
      <w:r w:rsidRPr="006B498D">
        <w:rPr>
          <w:lang w:val="en-AU" w:eastAsia="en-AU"/>
        </w:rPr>
        <w:t>, debate and approve the national budget and provide continuous oversight of government policies and expenditures.</w:t>
      </w:r>
      <w:bookmarkEnd w:id="7"/>
    </w:p>
    <w:p w14:paraId="4685BD02" w14:textId="77777777" w:rsidR="00D22360" w:rsidRPr="00306D0B" w:rsidRDefault="00D22360">
      <w:pPr>
        <w:tabs>
          <w:tab w:val="left" w:pos="2921"/>
        </w:tabs>
        <w:jc w:val="both"/>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5297"/>
      </w:tblGrid>
      <w:tr w:rsidR="00ED262A" w:rsidRPr="00306D0B" w14:paraId="654A105A" w14:textId="77777777" w:rsidTr="00B301FE">
        <w:tc>
          <w:tcPr>
            <w:tcW w:w="4158" w:type="dxa"/>
          </w:tcPr>
          <w:p w14:paraId="13B0DC28" w14:textId="77777777" w:rsidR="00ED262A" w:rsidRPr="00306D0B" w:rsidRDefault="00ED262A">
            <w:pPr>
              <w:jc w:val="both"/>
              <w:rPr>
                <w:b/>
                <w:bCs/>
                <w:u w:val="single"/>
              </w:rPr>
            </w:pPr>
            <w:r w:rsidRPr="00306D0B">
              <w:rPr>
                <w:bCs/>
                <w:i/>
              </w:rPr>
              <w:t>INDICATORS</w:t>
            </w:r>
          </w:p>
        </w:tc>
        <w:tc>
          <w:tcPr>
            <w:tcW w:w="5418" w:type="dxa"/>
          </w:tcPr>
          <w:p w14:paraId="02FAA9A0" w14:textId="77777777" w:rsidR="00ED262A" w:rsidRPr="00306D0B" w:rsidRDefault="007E5B59">
            <w:pPr>
              <w:jc w:val="both"/>
              <w:rPr>
                <w:bCs/>
                <w:i/>
                <w:u w:val="single"/>
              </w:rPr>
            </w:pPr>
            <w:r w:rsidRPr="00306D0B">
              <w:rPr>
                <w:bCs/>
                <w:i/>
                <w:u w:val="single"/>
              </w:rPr>
              <w:t>PROGRESS 2014</w:t>
            </w:r>
          </w:p>
        </w:tc>
      </w:tr>
      <w:tr w:rsidR="00ED262A" w:rsidRPr="00306D0B" w14:paraId="272133CA" w14:textId="77777777" w:rsidTr="00B301FE">
        <w:tc>
          <w:tcPr>
            <w:tcW w:w="4158" w:type="dxa"/>
          </w:tcPr>
          <w:p w14:paraId="6562337F" w14:textId="77777777" w:rsidR="00ED262A" w:rsidRPr="00306D0B" w:rsidRDefault="00F07D60">
            <w:pPr>
              <w:jc w:val="both"/>
              <w:rPr>
                <w:bCs/>
              </w:rPr>
            </w:pPr>
            <w:r w:rsidRPr="00306D0B">
              <w:rPr>
                <w:bCs/>
              </w:rPr>
              <w:t xml:space="preserve">Number of Committees have quality plan for oversight reflecting gender-based research and analysis.  </w:t>
            </w:r>
          </w:p>
        </w:tc>
        <w:tc>
          <w:tcPr>
            <w:tcW w:w="5418" w:type="dxa"/>
          </w:tcPr>
          <w:p w14:paraId="035E8813" w14:textId="77777777" w:rsidR="001B3628" w:rsidRPr="00E22A3D" w:rsidRDefault="001B3628" w:rsidP="005245CC">
            <w:pPr>
              <w:pStyle w:val="ListParagraph"/>
              <w:numPr>
                <w:ilvl w:val="0"/>
                <w:numId w:val="3"/>
              </w:numPr>
              <w:autoSpaceDE w:val="0"/>
              <w:autoSpaceDN w:val="0"/>
              <w:adjustRightInd w:val="0"/>
              <w:jc w:val="both"/>
              <w:rPr>
                <w:bCs/>
              </w:rPr>
            </w:pPr>
            <w:r w:rsidRPr="00E22A3D">
              <w:rPr>
                <w:bCs/>
              </w:rPr>
              <w:t xml:space="preserve">Gender </w:t>
            </w:r>
            <w:r w:rsidR="005245CC" w:rsidRPr="00E22A3D">
              <w:rPr>
                <w:bCs/>
              </w:rPr>
              <w:t xml:space="preserve">was mainstreamed in committee level oversight activities including collection of gender related data during oversight visits to </w:t>
            </w:r>
            <w:r w:rsidR="005245CC" w:rsidRPr="00E22A3D">
              <w:rPr>
                <w:bCs/>
              </w:rPr>
              <w:lastRenderedPageBreak/>
              <w:t xml:space="preserve">the districts by </w:t>
            </w:r>
            <w:r w:rsidRPr="00E22A3D">
              <w:rPr>
                <w:bCs/>
              </w:rPr>
              <w:t>Committee</w:t>
            </w:r>
            <w:r w:rsidR="005245CC" w:rsidRPr="00E22A3D">
              <w:rPr>
                <w:bCs/>
              </w:rPr>
              <w:t>s</w:t>
            </w:r>
            <w:r w:rsidRPr="00E22A3D">
              <w:rPr>
                <w:bCs/>
              </w:rPr>
              <w:t xml:space="preserve"> D and F during the year </w:t>
            </w:r>
          </w:p>
          <w:p w14:paraId="5C96FAD2" w14:textId="77777777" w:rsidR="00EE6A2F" w:rsidRPr="00306D0B" w:rsidRDefault="00EE6A2F">
            <w:pPr>
              <w:autoSpaceDE w:val="0"/>
              <w:autoSpaceDN w:val="0"/>
              <w:adjustRightInd w:val="0"/>
              <w:jc w:val="both"/>
              <w:rPr>
                <w:bCs/>
                <w:color w:val="FF0000"/>
              </w:rPr>
            </w:pPr>
          </w:p>
        </w:tc>
      </w:tr>
      <w:tr w:rsidR="00B52AE0" w:rsidRPr="00306D0B" w14:paraId="788056C0" w14:textId="77777777" w:rsidTr="00B301FE">
        <w:tc>
          <w:tcPr>
            <w:tcW w:w="4158" w:type="dxa"/>
          </w:tcPr>
          <w:p w14:paraId="3FCC9CA2" w14:textId="77777777" w:rsidR="00B52AE0" w:rsidRPr="00306D0B" w:rsidRDefault="00F07D60">
            <w:pPr>
              <w:jc w:val="both"/>
              <w:rPr>
                <w:bCs/>
              </w:rPr>
            </w:pPr>
            <w:r w:rsidRPr="00306D0B">
              <w:rPr>
                <w:bCs/>
              </w:rPr>
              <w:lastRenderedPageBreak/>
              <w:t xml:space="preserve">Number of oversight reports disseminated </w:t>
            </w:r>
          </w:p>
        </w:tc>
        <w:tc>
          <w:tcPr>
            <w:tcW w:w="5418" w:type="dxa"/>
          </w:tcPr>
          <w:p w14:paraId="27A1BAEF" w14:textId="39831BD2" w:rsidR="00C13F0E" w:rsidRPr="00306D0B" w:rsidRDefault="00C13F0E" w:rsidP="00C54D52">
            <w:pPr>
              <w:pStyle w:val="ListParagraph"/>
              <w:numPr>
                <w:ilvl w:val="0"/>
                <w:numId w:val="3"/>
              </w:numPr>
              <w:jc w:val="both"/>
              <w:rPr>
                <w:bCs/>
              </w:rPr>
            </w:pPr>
            <w:r w:rsidRPr="00306D0B">
              <w:rPr>
                <w:bCs/>
              </w:rPr>
              <w:t>Reports of the six</w:t>
            </w:r>
            <w:r w:rsidR="00F07D60" w:rsidRPr="00306D0B">
              <w:rPr>
                <w:bCs/>
              </w:rPr>
              <w:t xml:space="preserve"> oversight visits conducted by Committee </w:t>
            </w:r>
            <w:r w:rsidRPr="00306D0B">
              <w:rPr>
                <w:bCs/>
              </w:rPr>
              <w:t>D and F to five districts (Covalima, Bobonaro</w:t>
            </w:r>
            <w:r w:rsidR="002D6CE8">
              <w:rPr>
                <w:bCs/>
              </w:rPr>
              <w:t>, Ainaro, Los Palos and Oecussi</w:t>
            </w:r>
            <w:r w:rsidRPr="00306D0B">
              <w:rPr>
                <w:bCs/>
              </w:rPr>
              <w:t xml:space="preserve">) finalized and shared with relevant authorities. </w:t>
            </w:r>
          </w:p>
          <w:p w14:paraId="028D32A0" w14:textId="77777777" w:rsidR="008F3B2D" w:rsidRPr="00306D0B" w:rsidRDefault="008F3B2D">
            <w:pPr>
              <w:autoSpaceDE w:val="0"/>
              <w:autoSpaceDN w:val="0"/>
              <w:adjustRightInd w:val="0"/>
              <w:jc w:val="both"/>
              <w:rPr>
                <w:bCs/>
              </w:rPr>
            </w:pPr>
          </w:p>
          <w:p w14:paraId="7DDBE8C2" w14:textId="77777777" w:rsidR="008F3B2D" w:rsidRPr="00306D0B" w:rsidRDefault="008F3B2D">
            <w:pPr>
              <w:pStyle w:val="ListParagraph"/>
              <w:numPr>
                <w:ilvl w:val="0"/>
                <w:numId w:val="3"/>
              </w:numPr>
              <w:jc w:val="both"/>
              <w:rPr>
                <w:bCs/>
              </w:rPr>
            </w:pPr>
            <w:r w:rsidRPr="00306D0B">
              <w:rPr>
                <w:bCs/>
              </w:rPr>
              <w:t xml:space="preserve">Report of visit to Indonesia by Committee F which included issues raised/feedback from meeting with Timorese students was shared with relevant authorities </w:t>
            </w:r>
          </w:p>
          <w:p w14:paraId="787D4300" w14:textId="77777777" w:rsidR="008F3B2D" w:rsidRPr="00306D0B" w:rsidRDefault="008F3B2D">
            <w:pPr>
              <w:autoSpaceDE w:val="0"/>
              <w:autoSpaceDN w:val="0"/>
              <w:adjustRightInd w:val="0"/>
              <w:jc w:val="both"/>
              <w:rPr>
                <w:bCs/>
              </w:rPr>
            </w:pPr>
          </w:p>
        </w:tc>
      </w:tr>
    </w:tbl>
    <w:p w14:paraId="3B72D694" w14:textId="77777777" w:rsidR="00EE3C69" w:rsidRDefault="00EE3C69" w:rsidP="000D4391">
      <w:pPr>
        <w:jc w:val="both"/>
        <w:rPr>
          <w:b/>
          <w:i/>
        </w:rPr>
      </w:pPr>
    </w:p>
    <w:p w14:paraId="6E8CF869" w14:textId="77777777" w:rsidR="001E08FE" w:rsidRPr="000D4391" w:rsidRDefault="001E08FE" w:rsidP="000D4391">
      <w:pPr>
        <w:jc w:val="both"/>
        <w:rPr>
          <w:b/>
          <w:i/>
        </w:rPr>
      </w:pPr>
      <w:r w:rsidRPr="000D4391">
        <w:rPr>
          <w:b/>
          <w:i/>
        </w:rPr>
        <w:t>Activity 2.1: Parliament supported in exercising its oversight function</w:t>
      </w:r>
    </w:p>
    <w:p w14:paraId="3122CD4E" w14:textId="77777777" w:rsidR="007419BB" w:rsidRPr="00306D0B" w:rsidRDefault="007419BB" w:rsidP="00306D0B">
      <w:pPr>
        <w:jc w:val="both"/>
        <w:rPr>
          <w:bCs/>
          <w:color w:val="000000"/>
        </w:rPr>
      </w:pPr>
    </w:p>
    <w:p w14:paraId="1F2AF83D" w14:textId="5B51E9D2" w:rsidR="007419BB" w:rsidRPr="00306D0B" w:rsidRDefault="007419BB" w:rsidP="00306D0B">
      <w:pPr>
        <w:jc w:val="both"/>
        <w:rPr>
          <w:bCs/>
          <w:color w:val="000000"/>
        </w:rPr>
      </w:pPr>
      <w:r w:rsidRPr="00306D0B">
        <w:rPr>
          <w:bCs/>
          <w:color w:val="000000"/>
        </w:rPr>
        <w:t xml:space="preserve">In 2014, the parliament showed significant strengthening </w:t>
      </w:r>
      <w:r w:rsidR="00EC12E2">
        <w:rPr>
          <w:bCs/>
          <w:color w:val="000000"/>
        </w:rPr>
        <w:t>of its</w:t>
      </w:r>
      <w:r w:rsidRPr="00306D0B">
        <w:rPr>
          <w:bCs/>
          <w:color w:val="000000"/>
        </w:rPr>
        <w:t xml:space="preserve"> capacity to carry out </w:t>
      </w:r>
      <w:r w:rsidR="00EC12E2">
        <w:rPr>
          <w:bCs/>
          <w:color w:val="000000"/>
        </w:rPr>
        <w:t>the</w:t>
      </w:r>
      <w:r w:rsidRPr="00306D0B">
        <w:rPr>
          <w:bCs/>
          <w:color w:val="000000"/>
        </w:rPr>
        <w:t xml:space="preserve"> oversight role</w:t>
      </w:r>
      <w:r w:rsidR="00EC12E2">
        <w:rPr>
          <w:bCs/>
          <w:color w:val="000000"/>
        </w:rPr>
        <w:t>,</w:t>
      </w:r>
      <w:r w:rsidR="00141163" w:rsidRPr="00306D0B">
        <w:rPr>
          <w:bCs/>
          <w:color w:val="000000"/>
        </w:rPr>
        <w:t xml:space="preserve"> particularly in the areas of budget </w:t>
      </w:r>
      <w:r w:rsidR="00EC12E2">
        <w:rPr>
          <w:bCs/>
          <w:color w:val="000000"/>
        </w:rPr>
        <w:t>discussion, monitoring of state budget execution,</w:t>
      </w:r>
      <w:r w:rsidR="00141163" w:rsidRPr="00306D0B">
        <w:rPr>
          <w:bCs/>
          <w:color w:val="000000"/>
        </w:rPr>
        <w:t>, conducting monitoring visits to the districts and knowledge and exposure gained through study visits</w:t>
      </w:r>
      <w:r w:rsidRPr="00306D0B">
        <w:rPr>
          <w:bCs/>
          <w:color w:val="000000"/>
        </w:rPr>
        <w:t xml:space="preserve">. </w:t>
      </w:r>
    </w:p>
    <w:p w14:paraId="4E81F9E7" w14:textId="77777777" w:rsidR="007419BB" w:rsidRPr="00306D0B" w:rsidRDefault="007419BB" w:rsidP="00306D0B">
      <w:pPr>
        <w:jc w:val="both"/>
        <w:rPr>
          <w:bCs/>
          <w:color w:val="000000"/>
        </w:rPr>
      </w:pPr>
    </w:p>
    <w:p w14:paraId="6B5CE02B" w14:textId="77777777" w:rsidR="007419BB" w:rsidRPr="00306D0B" w:rsidRDefault="007419BB" w:rsidP="00306D0B">
      <w:pPr>
        <w:jc w:val="both"/>
        <w:rPr>
          <w:bCs/>
          <w:color w:val="000000"/>
          <w:u w:val="single"/>
        </w:rPr>
      </w:pPr>
      <w:r w:rsidRPr="00306D0B">
        <w:rPr>
          <w:bCs/>
          <w:color w:val="000000"/>
          <w:u w:val="single"/>
        </w:rPr>
        <w:t>Budget oversight:</w:t>
      </w:r>
    </w:p>
    <w:p w14:paraId="4359845B" w14:textId="77777777" w:rsidR="00C2694A" w:rsidRDefault="0023616B" w:rsidP="00306D0B">
      <w:pPr>
        <w:jc w:val="both"/>
        <w:rPr>
          <w:bCs/>
          <w:color w:val="000000"/>
        </w:rPr>
      </w:pPr>
      <w:r w:rsidRPr="00306D0B">
        <w:rPr>
          <w:bCs/>
          <w:color w:val="000000"/>
        </w:rPr>
        <w:t xml:space="preserve">The budget law </w:t>
      </w:r>
      <w:r w:rsidR="00F159C8" w:rsidRPr="00306D0B">
        <w:rPr>
          <w:bCs/>
          <w:color w:val="000000"/>
        </w:rPr>
        <w:t>approved in early 2014,</w:t>
      </w:r>
      <w:r w:rsidRPr="00306D0B">
        <w:rPr>
          <w:bCs/>
          <w:color w:val="000000"/>
        </w:rPr>
        <w:t xml:space="preserve"> </w:t>
      </w:r>
      <w:r w:rsidR="00F159C8" w:rsidRPr="00306D0B">
        <w:rPr>
          <w:bCs/>
          <w:color w:val="000000"/>
        </w:rPr>
        <w:t>made</w:t>
      </w:r>
      <w:r w:rsidRPr="00306D0B">
        <w:rPr>
          <w:bCs/>
          <w:color w:val="000000"/>
        </w:rPr>
        <w:t xml:space="preserve"> it mandatory</w:t>
      </w:r>
      <w:r w:rsidR="00F159C8" w:rsidRPr="00306D0B">
        <w:rPr>
          <w:bCs/>
          <w:color w:val="000000"/>
        </w:rPr>
        <w:t>,</w:t>
      </w:r>
      <w:r w:rsidRPr="00306D0B">
        <w:rPr>
          <w:bCs/>
          <w:color w:val="000000"/>
        </w:rPr>
        <w:t xml:space="preserve"> </w:t>
      </w:r>
      <w:r w:rsidR="00F159C8" w:rsidRPr="00306D0B">
        <w:rPr>
          <w:bCs/>
          <w:color w:val="000000"/>
        </w:rPr>
        <w:t xml:space="preserve">for the first time, </w:t>
      </w:r>
      <w:r w:rsidRPr="00306D0B">
        <w:rPr>
          <w:bCs/>
          <w:color w:val="000000"/>
        </w:rPr>
        <w:t xml:space="preserve">for each relevant </w:t>
      </w:r>
      <w:r w:rsidR="00A573DF">
        <w:rPr>
          <w:bCs/>
          <w:color w:val="000000"/>
        </w:rPr>
        <w:t>Ministry or Secretary of S</w:t>
      </w:r>
      <w:r w:rsidRPr="00306D0B">
        <w:rPr>
          <w:bCs/>
          <w:color w:val="000000"/>
        </w:rPr>
        <w:t xml:space="preserve">tate to present a report on the execution of the state budget on a quarterly basis </w:t>
      </w:r>
      <w:r w:rsidR="00CC46D6" w:rsidRPr="00306D0B">
        <w:rPr>
          <w:bCs/>
          <w:color w:val="000000"/>
        </w:rPr>
        <w:t>to</w:t>
      </w:r>
      <w:r w:rsidRPr="00306D0B">
        <w:rPr>
          <w:bCs/>
          <w:color w:val="000000"/>
        </w:rPr>
        <w:t xml:space="preserve"> the</w:t>
      </w:r>
      <w:r w:rsidR="00CC46D6" w:rsidRPr="00306D0B">
        <w:rPr>
          <w:bCs/>
          <w:color w:val="000000"/>
        </w:rPr>
        <w:t xml:space="preserve"> parliament</w:t>
      </w:r>
      <w:r w:rsidRPr="00306D0B">
        <w:rPr>
          <w:bCs/>
          <w:color w:val="000000"/>
        </w:rPr>
        <w:t xml:space="preserve"> plenary.</w:t>
      </w:r>
      <w:r w:rsidR="00F159C8" w:rsidRPr="00306D0B">
        <w:rPr>
          <w:bCs/>
          <w:color w:val="000000"/>
        </w:rPr>
        <w:t xml:space="preserve"> </w:t>
      </w:r>
    </w:p>
    <w:p w14:paraId="54FBC459" w14:textId="77777777" w:rsidR="00C2694A" w:rsidRDefault="00C2694A" w:rsidP="00306D0B">
      <w:pPr>
        <w:jc w:val="both"/>
        <w:rPr>
          <w:bCs/>
          <w:color w:val="000000"/>
        </w:rPr>
      </w:pPr>
    </w:p>
    <w:p w14:paraId="19CC8912" w14:textId="180F52E4" w:rsidR="00CC46D6" w:rsidRPr="00306D0B" w:rsidRDefault="00F159C8" w:rsidP="00C2694A">
      <w:pPr>
        <w:jc w:val="both"/>
        <w:rPr>
          <w:bCs/>
          <w:color w:val="000000"/>
        </w:rPr>
      </w:pPr>
      <w:r w:rsidRPr="00306D0B">
        <w:rPr>
          <w:bCs/>
          <w:color w:val="000000"/>
        </w:rPr>
        <w:t xml:space="preserve">The project supported the </w:t>
      </w:r>
      <w:r w:rsidR="00CC46D6" w:rsidRPr="00306D0B">
        <w:rPr>
          <w:bCs/>
          <w:color w:val="000000"/>
        </w:rPr>
        <w:t>initiative</w:t>
      </w:r>
      <w:r w:rsidRPr="00306D0B">
        <w:rPr>
          <w:bCs/>
          <w:color w:val="000000"/>
        </w:rPr>
        <w:t xml:space="preserve"> throughout the year with technical </w:t>
      </w:r>
      <w:r w:rsidR="00CC46D6" w:rsidRPr="00306D0B">
        <w:rPr>
          <w:bCs/>
          <w:color w:val="000000"/>
        </w:rPr>
        <w:t xml:space="preserve">advisory </w:t>
      </w:r>
      <w:r w:rsidRPr="00306D0B">
        <w:rPr>
          <w:bCs/>
          <w:color w:val="000000"/>
        </w:rPr>
        <w:t xml:space="preserve">support </w:t>
      </w:r>
      <w:r w:rsidR="00CC46D6" w:rsidRPr="00306D0B">
        <w:rPr>
          <w:bCs/>
          <w:color w:val="000000"/>
        </w:rPr>
        <w:t>and training</w:t>
      </w:r>
      <w:r w:rsidRPr="00306D0B">
        <w:rPr>
          <w:bCs/>
          <w:color w:val="000000"/>
        </w:rPr>
        <w:t>.</w:t>
      </w:r>
      <w:r w:rsidR="00CC46D6" w:rsidRPr="00306D0B">
        <w:rPr>
          <w:bCs/>
          <w:color w:val="000000"/>
        </w:rPr>
        <w:t xml:space="preserve"> Background papers</w:t>
      </w:r>
      <w:r w:rsidR="00C358D8" w:rsidRPr="00306D0B">
        <w:rPr>
          <w:bCs/>
          <w:color w:val="000000"/>
        </w:rPr>
        <w:t xml:space="preserve"> were prepared and presented to Committees such as</w:t>
      </w:r>
      <w:r w:rsidR="00CC46D6" w:rsidRPr="00306D0B">
        <w:rPr>
          <w:bCs/>
          <w:color w:val="000000"/>
        </w:rPr>
        <w:t xml:space="preserve"> in the area of economic </w:t>
      </w:r>
      <w:r w:rsidR="00C2694A">
        <w:rPr>
          <w:bCs/>
          <w:color w:val="000000"/>
        </w:rPr>
        <w:t>and gender perspectives</w:t>
      </w:r>
      <w:r w:rsidR="00CC46D6" w:rsidRPr="00306D0B">
        <w:rPr>
          <w:bCs/>
          <w:color w:val="000000"/>
        </w:rPr>
        <w:t xml:space="preserve"> related to leg</w:t>
      </w:r>
      <w:r w:rsidR="00C358D8" w:rsidRPr="00306D0B">
        <w:rPr>
          <w:bCs/>
          <w:color w:val="000000"/>
        </w:rPr>
        <w:t>islative process. B</w:t>
      </w:r>
      <w:r w:rsidR="00CC46D6" w:rsidRPr="00306D0B">
        <w:rPr>
          <w:bCs/>
          <w:color w:val="000000"/>
        </w:rPr>
        <w:t xml:space="preserve">riefings were </w:t>
      </w:r>
      <w:r w:rsidR="00C358D8" w:rsidRPr="00306D0B">
        <w:rPr>
          <w:bCs/>
          <w:color w:val="000000"/>
        </w:rPr>
        <w:t xml:space="preserve">also </w:t>
      </w:r>
      <w:r w:rsidR="00CC46D6" w:rsidRPr="00306D0B">
        <w:rPr>
          <w:bCs/>
          <w:color w:val="000000"/>
        </w:rPr>
        <w:t>organised for the</w:t>
      </w:r>
      <w:r w:rsidR="00C358D8" w:rsidRPr="00306D0B">
        <w:rPr>
          <w:bCs/>
          <w:color w:val="000000"/>
        </w:rPr>
        <w:t xml:space="preserve"> relevant committees. E.g. </w:t>
      </w:r>
      <w:r w:rsidR="00CC46D6" w:rsidRPr="00306D0B">
        <w:rPr>
          <w:bCs/>
          <w:color w:val="000000"/>
        </w:rPr>
        <w:t xml:space="preserve"> </w:t>
      </w:r>
      <w:r w:rsidR="00C358D8" w:rsidRPr="00306D0B">
        <w:rPr>
          <w:bCs/>
          <w:color w:val="000000"/>
        </w:rPr>
        <w:t>The l</w:t>
      </w:r>
      <w:r w:rsidR="00CC46D6" w:rsidRPr="00306D0B">
        <w:rPr>
          <w:bCs/>
          <w:color w:val="000000"/>
        </w:rPr>
        <w:t>atest developments in the national economy of Timor-Leste during 2014 including the monetary issues and inflation</w:t>
      </w:r>
      <w:r w:rsidR="00C358D8" w:rsidRPr="00306D0B">
        <w:rPr>
          <w:bCs/>
          <w:color w:val="000000"/>
        </w:rPr>
        <w:t xml:space="preserve"> for the members of Committee D</w:t>
      </w:r>
      <w:r w:rsidR="00CC46D6" w:rsidRPr="00306D0B">
        <w:rPr>
          <w:bCs/>
          <w:color w:val="000000"/>
        </w:rPr>
        <w:t>.</w:t>
      </w:r>
    </w:p>
    <w:p w14:paraId="56B324DF" w14:textId="77777777" w:rsidR="00CC46D6" w:rsidRPr="00306D0B" w:rsidRDefault="00CC46D6" w:rsidP="00306D0B">
      <w:pPr>
        <w:jc w:val="both"/>
        <w:rPr>
          <w:bCs/>
          <w:color w:val="000000"/>
        </w:rPr>
      </w:pPr>
    </w:p>
    <w:p w14:paraId="319A54BB" w14:textId="426CC128" w:rsidR="0023616B" w:rsidRPr="00306D0B" w:rsidRDefault="00F159C8" w:rsidP="00306D0B">
      <w:pPr>
        <w:jc w:val="both"/>
      </w:pPr>
      <w:r w:rsidRPr="00306D0B">
        <w:rPr>
          <w:bCs/>
          <w:color w:val="000000"/>
        </w:rPr>
        <w:t>Training sessions</w:t>
      </w:r>
      <w:r w:rsidR="00851407" w:rsidRPr="00306D0B">
        <w:rPr>
          <w:bCs/>
          <w:color w:val="000000"/>
        </w:rPr>
        <w:t xml:space="preserve"> and mentoring</w:t>
      </w:r>
      <w:r w:rsidRPr="00306D0B">
        <w:rPr>
          <w:bCs/>
          <w:color w:val="000000"/>
        </w:rPr>
        <w:t xml:space="preserve"> were conducted </w:t>
      </w:r>
      <w:r w:rsidR="00851407" w:rsidRPr="00306D0B">
        <w:rPr>
          <w:bCs/>
          <w:color w:val="000000"/>
        </w:rPr>
        <w:t xml:space="preserve">for both MPs and staff </w:t>
      </w:r>
      <w:r w:rsidRPr="00306D0B">
        <w:rPr>
          <w:bCs/>
          <w:color w:val="000000"/>
        </w:rPr>
        <w:t xml:space="preserve">on </w:t>
      </w:r>
      <w:r w:rsidR="00CC46D6" w:rsidRPr="00306D0B">
        <w:rPr>
          <w:bCs/>
          <w:color w:val="000000"/>
        </w:rPr>
        <w:t>analysing</w:t>
      </w:r>
      <w:r w:rsidRPr="00306D0B">
        <w:rPr>
          <w:bCs/>
          <w:color w:val="000000"/>
        </w:rPr>
        <w:t xml:space="preserve"> the use of the State Budget through the website of Ministry of Finance to increase understanding on the principle</w:t>
      </w:r>
      <w:r w:rsidRPr="00306D0B">
        <w:t xml:space="preserve"> aspects of its implementation. </w:t>
      </w:r>
      <w:r w:rsidR="00851407" w:rsidRPr="00306D0B">
        <w:rPr>
          <w:lang w:val="en-US"/>
        </w:rPr>
        <w:t xml:space="preserve">This was also intended to enhance the knowledge and skills of MPs and staff to monitor government expenditure </w:t>
      </w:r>
      <w:r w:rsidR="00FA0E28" w:rsidRPr="00306D0B">
        <w:rPr>
          <w:lang w:val="en-US"/>
        </w:rPr>
        <w:t>within the</w:t>
      </w:r>
      <w:r w:rsidR="00851407" w:rsidRPr="00306D0B">
        <w:rPr>
          <w:lang w:val="en-US"/>
        </w:rPr>
        <w:t xml:space="preserve"> State Budget cycle</w:t>
      </w:r>
      <w:r w:rsidR="00E21932" w:rsidRPr="00306D0B">
        <w:rPr>
          <w:lang w:val="en-US"/>
        </w:rPr>
        <w:t>.</w:t>
      </w:r>
      <w:r w:rsidR="00941963" w:rsidRPr="00306D0B">
        <w:t xml:space="preserve"> At </w:t>
      </w:r>
      <w:r w:rsidR="00C2694A">
        <w:t xml:space="preserve">the same time, training was </w:t>
      </w:r>
      <w:r w:rsidRPr="00306D0B">
        <w:t>conducted for technical staff on writing method</w:t>
      </w:r>
      <w:r w:rsidR="000057FA">
        <w:t>s and method</w:t>
      </w:r>
      <w:r w:rsidRPr="00306D0B">
        <w:t xml:space="preserve">ology </w:t>
      </w:r>
      <w:r w:rsidR="000057FA">
        <w:t>for</w:t>
      </w:r>
      <w:r w:rsidRPr="00306D0B">
        <w:t xml:space="preserve"> preparing queries and responses for the questions </w:t>
      </w:r>
      <w:r w:rsidR="000057FA">
        <w:t>addressed</w:t>
      </w:r>
      <w:r w:rsidRPr="00306D0B">
        <w:t xml:space="preserve"> by MPs to the Ministers and Secretary of States during plenary hearing</w:t>
      </w:r>
      <w:r w:rsidR="00C2694A">
        <w:t>s</w:t>
      </w:r>
      <w:r w:rsidRPr="00306D0B">
        <w:t xml:space="preserve"> on the execution of quarterly State Budget implementation. </w:t>
      </w:r>
    </w:p>
    <w:p w14:paraId="08B15BFC" w14:textId="77777777" w:rsidR="00F159C8" w:rsidRPr="00306D0B" w:rsidRDefault="00F159C8" w:rsidP="00306D0B">
      <w:pPr>
        <w:jc w:val="both"/>
      </w:pPr>
    </w:p>
    <w:p w14:paraId="21E40CB5" w14:textId="52C36BF0" w:rsidR="00851407" w:rsidRPr="00306D0B" w:rsidRDefault="005E2CD6" w:rsidP="00851407">
      <w:pPr>
        <w:jc w:val="both"/>
        <w:rPr>
          <w:lang w:val="en-US"/>
        </w:rPr>
      </w:pPr>
      <w:r w:rsidRPr="00306D0B">
        <w:rPr>
          <w:bCs/>
        </w:rPr>
        <w:t xml:space="preserve">Furthermore, the </w:t>
      </w:r>
      <w:r w:rsidR="00F9433B" w:rsidRPr="00306D0B">
        <w:rPr>
          <w:bCs/>
        </w:rPr>
        <w:t>Advisor</w:t>
      </w:r>
      <w:r w:rsidRPr="00306D0B">
        <w:rPr>
          <w:bCs/>
        </w:rPr>
        <w:t>s</w:t>
      </w:r>
      <w:r w:rsidR="00F9433B" w:rsidRPr="00306D0B">
        <w:rPr>
          <w:bCs/>
        </w:rPr>
        <w:t xml:space="preserve"> conducted on-the-job training</w:t>
      </w:r>
      <w:r w:rsidR="00E36A08" w:rsidRPr="00306D0B">
        <w:rPr>
          <w:bCs/>
        </w:rPr>
        <w:t xml:space="preserve"> (</w:t>
      </w:r>
      <w:r w:rsidRPr="00306D0B">
        <w:rPr>
          <w:bCs/>
        </w:rPr>
        <w:t>c</w:t>
      </w:r>
      <w:r w:rsidR="00F872A2" w:rsidRPr="00306D0B">
        <w:rPr>
          <w:bCs/>
        </w:rPr>
        <w:t>oaching</w:t>
      </w:r>
      <w:r w:rsidR="00E36A08" w:rsidRPr="00306D0B">
        <w:rPr>
          <w:bCs/>
        </w:rPr>
        <w:t xml:space="preserve"> and mentoring)</w:t>
      </w:r>
      <w:r w:rsidRPr="00306D0B">
        <w:rPr>
          <w:bCs/>
        </w:rPr>
        <w:t xml:space="preserve"> on a daily basis</w:t>
      </w:r>
      <w:r w:rsidR="00F9433B" w:rsidRPr="00306D0B">
        <w:rPr>
          <w:bCs/>
        </w:rPr>
        <w:t xml:space="preserve"> </w:t>
      </w:r>
      <w:r w:rsidR="0018460A">
        <w:rPr>
          <w:bCs/>
        </w:rPr>
        <w:t>for</w:t>
      </w:r>
      <w:r w:rsidR="00F9433B" w:rsidRPr="00306D0B">
        <w:rPr>
          <w:bCs/>
        </w:rPr>
        <w:t xml:space="preserve"> MPs and technical staff</w:t>
      </w:r>
      <w:r w:rsidR="00F5163A">
        <w:rPr>
          <w:bCs/>
        </w:rPr>
        <w:t xml:space="preserve"> -</w:t>
      </w:r>
      <w:r w:rsidR="00F9433B" w:rsidRPr="00306D0B">
        <w:rPr>
          <w:bCs/>
        </w:rPr>
        <w:t xml:space="preserve"> including 2 Sector Analysts</w:t>
      </w:r>
      <w:r w:rsidR="007146F0">
        <w:rPr>
          <w:bCs/>
        </w:rPr>
        <w:t xml:space="preserve">, </w:t>
      </w:r>
      <w:r w:rsidRPr="00306D0B">
        <w:rPr>
          <w:bCs/>
        </w:rPr>
        <w:t>staff of CEGEN, and members of GMPTL</w:t>
      </w:r>
      <w:r w:rsidR="00F9433B" w:rsidRPr="00306D0B">
        <w:rPr>
          <w:bCs/>
        </w:rPr>
        <w:t xml:space="preserve"> </w:t>
      </w:r>
      <w:r w:rsidRPr="00306D0B">
        <w:rPr>
          <w:bCs/>
        </w:rPr>
        <w:t xml:space="preserve">aimed at increasing the knowledge and understanding of subject areas such as economy, gender and women’s empowerment as well as upgrading skills such as the use of statistical sources, use of Internet and Excel, as well as research and analysis. </w:t>
      </w:r>
      <w:r w:rsidR="007146F0">
        <w:t>On-the-job coaching was provided</w:t>
      </w:r>
      <w:r w:rsidR="00851407" w:rsidRPr="00306D0B">
        <w:t xml:space="preserve"> </w:t>
      </w:r>
      <w:r w:rsidR="00851407" w:rsidRPr="00306D0B">
        <w:rPr>
          <w:lang w:val="en-US"/>
        </w:rPr>
        <w:t xml:space="preserve">to the Members of the Committee F and its technical staff on how to conduct research and find relevant information from the Transparency Portal within </w:t>
      </w:r>
      <w:r w:rsidR="007146F0">
        <w:rPr>
          <w:lang w:val="en-US"/>
        </w:rPr>
        <w:t>the website of Finance Ministry</w:t>
      </w:r>
      <w:r w:rsidR="00851407" w:rsidRPr="00306D0B">
        <w:rPr>
          <w:lang w:val="en-US"/>
        </w:rPr>
        <w:t xml:space="preserve">. </w:t>
      </w:r>
    </w:p>
    <w:p w14:paraId="7B96D8AE" w14:textId="77777777" w:rsidR="00916797" w:rsidRDefault="00916797" w:rsidP="005E2CD6">
      <w:pPr>
        <w:jc w:val="both"/>
      </w:pPr>
    </w:p>
    <w:p w14:paraId="5BE38D0A" w14:textId="7A7FE07D" w:rsidR="007419BB" w:rsidRPr="00306D0B" w:rsidRDefault="007419BB" w:rsidP="00C30220">
      <w:pPr>
        <w:tabs>
          <w:tab w:val="left" w:pos="1265"/>
        </w:tabs>
        <w:jc w:val="both"/>
        <w:rPr>
          <w:bCs/>
        </w:rPr>
      </w:pPr>
      <w:r w:rsidRPr="00306D0B">
        <w:rPr>
          <w:bCs/>
        </w:rPr>
        <w:t>As a result</w:t>
      </w:r>
      <w:r w:rsidR="00C358D8" w:rsidRPr="00306D0B">
        <w:rPr>
          <w:bCs/>
        </w:rPr>
        <w:t xml:space="preserve"> of these interventions, it was</w:t>
      </w:r>
      <w:r w:rsidR="00C30220" w:rsidRPr="00306D0B">
        <w:rPr>
          <w:bCs/>
        </w:rPr>
        <w:t xml:space="preserve"> </w:t>
      </w:r>
      <w:r w:rsidR="00C358D8" w:rsidRPr="00306D0B">
        <w:rPr>
          <w:bCs/>
        </w:rPr>
        <w:t xml:space="preserve">observed that </w:t>
      </w:r>
      <w:r w:rsidR="00C358D8" w:rsidRPr="00306D0B">
        <w:t>technical staff members</w:t>
      </w:r>
      <w:r w:rsidRPr="00306D0B">
        <w:t xml:space="preserve"> were able to respond the needs of MPs</w:t>
      </w:r>
      <w:r w:rsidR="00C30220" w:rsidRPr="00306D0B">
        <w:t>, particularly in preparations for the quarterly budget oversight discussions</w:t>
      </w:r>
      <w:r w:rsidRPr="00306D0B">
        <w:t>.</w:t>
      </w:r>
    </w:p>
    <w:p w14:paraId="0BB12097" w14:textId="77777777" w:rsidR="00EE3C69" w:rsidRDefault="00EE3C69" w:rsidP="00EE3C69">
      <w:pPr>
        <w:tabs>
          <w:tab w:val="left" w:pos="1265"/>
        </w:tabs>
        <w:jc w:val="both"/>
      </w:pPr>
    </w:p>
    <w:p w14:paraId="62B08AE9" w14:textId="2985C3B1" w:rsidR="00C358D8" w:rsidRPr="00EE3C69" w:rsidRDefault="00F159C8" w:rsidP="00EE3C69">
      <w:pPr>
        <w:tabs>
          <w:tab w:val="left" w:pos="1265"/>
        </w:tabs>
        <w:jc w:val="both"/>
        <w:rPr>
          <w:b/>
          <w:i/>
        </w:rPr>
      </w:pPr>
      <w:r w:rsidRPr="00306D0B">
        <w:t xml:space="preserve">The quarterly reporting mentioned above, was an opportunity for the Economic and Gender Advisors to provide technical support to MPs, specifically Committee D and Committee F, to exercise its oversight mandate with several of its key counterparts from respective government </w:t>
      </w:r>
      <w:r w:rsidRPr="00306D0B">
        <w:lastRenderedPageBreak/>
        <w:t xml:space="preserve">ministries namely Ministry of Education; Ministry of Health, Ministry of Justice, Ministry of State Administration and Secretary of State of Professional Training and Employment (SEFOPE). Advisors prepared technical analysis and comments, questions, brief reports and other </w:t>
      </w:r>
      <w:r w:rsidR="00157DCC">
        <w:t>materials as needed to help improve the quality of this exercise.</w:t>
      </w:r>
      <w:r w:rsidRPr="00306D0B">
        <w:t xml:space="preserve"> </w:t>
      </w:r>
    </w:p>
    <w:p w14:paraId="29CE0069" w14:textId="77777777" w:rsidR="00C358D8" w:rsidRPr="00306D0B" w:rsidRDefault="00C358D8" w:rsidP="00306D0B">
      <w:pPr>
        <w:tabs>
          <w:tab w:val="left" w:pos="1265"/>
        </w:tabs>
        <w:jc w:val="both"/>
      </w:pPr>
    </w:p>
    <w:p w14:paraId="5EF287F8" w14:textId="77777777" w:rsidR="00F159C8" w:rsidRPr="00306D0B" w:rsidRDefault="00F159C8" w:rsidP="00306D0B">
      <w:pPr>
        <w:tabs>
          <w:tab w:val="left" w:pos="1265"/>
        </w:tabs>
        <w:jc w:val="both"/>
      </w:pPr>
      <w:r w:rsidRPr="00306D0B">
        <w:t>As a result, the quarter</w:t>
      </w:r>
      <w:r w:rsidR="00C358D8" w:rsidRPr="00306D0B">
        <w:t>ly</w:t>
      </w:r>
      <w:r w:rsidRPr="00306D0B">
        <w:t xml:space="preserve"> discussions of budget execution monitoring between the Committees and the government representatives </w:t>
      </w:r>
      <w:r w:rsidR="00C358D8" w:rsidRPr="00306D0B">
        <w:t>were</w:t>
      </w:r>
      <w:r w:rsidRPr="00306D0B">
        <w:t xml:space="preserve"> well informed, interactive and constructive with substantive issues such as delayed salary payments for public civil servant</w:t>
      </w:r>
      <w:r w:rsidR="00C358D8" w:rsidRPr="00306D0B">
        <w:t>s</w:t>
      </w:r>
      <w:r w:rsidRPr="00306D0B">
        <w:t xml:space="preserve"> in Ministry of Health, and the lack of medicine management and distribution being taken up.  </w:t>
      </w:r>
    </w:p>
    <w:p w14:paraId="19572E68" w14:textId="77777777" w:rsidR="00C358D8" w:rsidRPr="00306D0B" w:rsidRDefault="00C358D8" w:rsidP="00306D0B">
      <w:pPr>
        <w:tabs>
          <w:tab w:val="left" w:pos="1265"/>
        </w:tabs>
        <w:jc w:val="both"/>
      </w:pPr>
    </w:p>
    <w:p w14:paraId="409C022E" w14:textId="29509A47" w:rsidR="00C358D8" w:rsidRPr="00306D0B" w:rsidRDefault="00C358D8" w:rsidP="00306D0B">
      <w:pPr>
        <w:tabs>
          <w:tab w:val="left" w:pos="1265"/>
        </w:tabs>
        <w:jc w:val="both"/>
      </w:pPr>
      <w:r w:rsidRPr="00306D0B">
        <w:t>It is notable that even during the plenary hearing sessions, MPs addressed very specific issues and questions on the quarterly implementation of</w:t>
      </w:r>
      <w:r w:rsidR="003C166F" w:rsidRPr="00306D0B">
        <w:t xml:space="preserve"> the</w:t>
      </w:r>
      <w:r w:rsidRPr="00306D0B">
        <w:t xml:space="preserve"> State Budget. A number of recommendations from the Parliament during committee level meetings as well as in the plenary sessions were accepted by the relevant government ministries to improve the implementation of their budget according to the approved State Budget 2014.   </w:t>
      </w:r>
    </w:p>
    <w:p w14:paraId="3C0C739B" w14:textId="77777777" w:rsidR="00F159C8" w:rsidRPr="00306D0B" w:rsidRDefault="00F159C8" w:rsidP="00306D0B">
      <w:pPr>
        <w:tabs>
          <w:tab w:val="left" w:pos="1265"/>
        </w:tabs>
        <w:jc w:val="both"/>
      </w:pPr>
    </w:p>
    <w:p w14:paraId="44BBD36E" w14:textId="77777777" w:rsidR="00BE6D29" w:rsidRPr="00306D0B" w:rsidRDefault="00E22499" w:rsidP="00306D0B">
      <w:pPr>
        <w:tabs>
          <w:tab w:val="left" w:pos="1265"/>
        </w:tabs>
        <w:jc w:val="both"/>
        <w:rPr>
          <w:u w:val="single"/>
        </w:rPr>
      </w:pPr>
      <w:r w:rsidRPr="00306D0B">
        <w:rPr>
          <w:u w:val="single"/>
        </w:rPr>
        <w:t>Oversight visits</w:t>
      </w:r>
    </w:p>
    <w:p w14:paraId="74AAFFCB" w14:textId="7F02E356" w:rsidR="003C166F" w:rsidRPr="00960375" w:rsidRDefault="001E1B62" w:rsidP="00306D0B">
      <w:pPr>
        <w:tabs>
          <w:tab w:val="left" w:pos="1265"/>
        </w:tabs>
        <w:jc w:val="both"/>
      </w:pPr>
      <w:r w:rsidRPr="00306D0B">
        <w:t>During the</w:t>
      </w:r>
      <w:r w:rsidR="003C166F" w:rsidRPr="00306D0B">
        <w:t xml:space="preserve"> year, Committee D and Committee F conducted </w:t>
      </w:r>
      <w:r w:rsidR="009E60F6">
        <w:t>several</w:t>
      </w:r>
      <w:r w:rsidR="003C166F" w:rsidRPr="00306D0B">
        <w:t xml:space="preserve"> oversight visits to the districts</w:t>
      </w:r>
      <w:r w:rsidR="009E60F6">
        <w:t xml:space="preserve">. Committee F visited all 13 districts and Committee D visited </w:t>
      </w:r>
      <w:r w:rsidR="009E60F6" w:rsidRPr="009E60F6">
        <w:t>Lospalos, Bobonaro, Covalima, Ermera, Viqueque, and Oecusse</w:t>
      </w:r>
      <w:r w:rsidR="009E60F6">
        <w:t xml:space="preserve">. </w:t>
      </w:r>
    </w:p>
    <w:p w14:paraId="5F2410F8" w14:textId="77777777" w:rsidR="003C166F" w:rsidRPr="00960375" w:rsidRDefault="003C166F" w:rsidP="00306D0B">
      <w:pPr>
        <w:tabs>
          <w:tab w:val="left" w:pos="1265"/>
        </w:tabs>
        <w:jc w:val="both"/>
      </w:pPr>
    </w:p>
    <w:p w14:paraId="05ABEE9C" w14:textId="225871D1" w:rsidR="00275A8D" w:rsidRPr="00960375" w:rsidRDefault="003C166F" w:rsidP="00306D0B">
      <w:pPr>
        <w:tabs>
          <w:tab w:val="left" w:pos="1265"/>
        </w:tabs>
        <w:jc w:val="both"/>
      </w:pPr>
      <w:r w:rsidRPr="00960375">
        <w:t xml:space="preserve">During the visits </w:t>
      </w:r>
      <w:r w:rsidR="001E1B62" w:rsidRPr="00960375">
        <w:t>the Committee</w:t>
      </w:r>
      <w:r w:rsidR="009E60F6">
        <w:t>s</w:t>
      </w:r>
      <w:r w:rsidR="001E1B62" w:rsidRPr="00960375">
        <w:t xml:space="preserve"> had meetings with local authorities including Administrators, respective local government departments and </w:t>
      </w:r>
      <w:r w:rsidR="00960375">
        <w:t xml:space="preserve">the </w:t>
      </w:r>
      <w:r w:rsidR="001E1B62" w:rsidRPr="00960375">
        <w:t xml:space="preserve">local </w:t>
      </w:r>
      <w:r w:rsidR="00960375">
        <w:t>community</w:t>
      </w:r>
      <w:r w:rsidR="001E1B62" w:rsidRPr="00960375">
        <w:t xml:space="preserve"> concerning public services, public projects, and agriculture development. The oversight reports from the were discussed </w:t>
      </w:r>
      <w:r w:rsidR="001E1B62" w:rsidRPr="00960375">
        <w:lastRenderedPageBreak/>
        <w:t>during the quarterly reporting by Ministries on state budget execution.</w:t>
      </w:r>
      <w:r w:rsidR="00445FB8" w:rsidRPr="00960375">
        <w:t xml:space="preserve"> </w:t>
      </w:r>
      <w:r w:rsidR="00275A8D" w:rsidRPr="00960375">
        <w:t xml:space="preserve">The reports of </w:t>
      </w:r>
      <w:r w:rsidR="00445FB8" w:rsidRPr="00960375">
        <w:t xml:space="preserve">these </w:t>
      </w:r>
      <w:r w:rsidR="00275A8D" w:rsidRPr="00960375">
        <w:t xml:space="preserve">oversight visits were submitted and approved in the plenary, and disseminated to relevant entities including government for further consideration. </w:t>
      </w:r>
    </w:p>
    <w:p w14:paraId="2FED9B75" w14:textId="77777777" w:rsidR="00275A8D" w:rsidRPr="00960375" w:rsidRDefault="00275A8D" w:rsidP="00960375">
      <w:pPr>
        <w:tabs>
          <w:tab w:val="left" w:pos="1265"/>
        </w:tabs>
        <w:jc w:val="both"/>
      </w:pPr>
    </w:p>
    <w:p w14:paraId="78ECFD2E" w14:textId="269175F9" w:rsidR="00B67CA7" w:rsidRPr="00306D0B" w:rsidRDefault="00B67CA7" w:rsidP="00960375">
      <w:pPr>
        <w:tabs>
          <w:tab w:val="left" w:pos="1265"/>
        </w:tabs>
        <w:jc w:val="both"/>
        <w:rPr>
          <w:bCs/>
        </w:rPr>
      </w:pPr>
      <w:r w:rsidRPr="00960375">
        <w:t xml:space="preserve">The project, through the advisors, provided technical inputs and advisory support in preparing for the visits, strengthening the methodology and </w:t>
      </w:r>
      <w:r w:rsidR="009D6A1F">
        <w:t xml:space="preserve">data collection </w:t>
      </w:r>
      <w:r w:rsidRPr="00306D0B">
        <w:rPr>
          <w:bCs/>
        </w:rPr>
        <w:t>during the visits, as well as in report writing and follow up.</w:t>
      </w:r>
    </w:p>
    <w:p w14:paraId="36B9B7F6" w14:textId="77777777" w:rsidR="00275A8D" w:rsidRPr="00306D0B" w:rsidRDefault="00275A8D">
      <w:pPr>
        <w:jc w:val="both"/>
        <w:rPr>
          <w:sz w:val="23"/>
          <w:szCs w:val="23"/>
        </w:rPr>
      </w:pPr>
    </w:p>
    <w:p w14:paraId="0DD321BA" w14:textId="77777777" w:rsidR="00E22499" w:rsidRPr="00306D0B" w:rsidRDefault="00E22499">
      <w:pPr>
        <w:jc w:val="both"/>
        <w:rPr>
          <w:bCs/>
          <w:u w:val="single"/>
        </w:rPr>
      </w:pPr>
      <w:r w:rsidRPr="00306D0B">
        <w:rPr>
          <w:bCs/>
          <w:u w:val="single"/>
        </w:rPr>
        <w:t>Exposure and study visits</w:t>
      </w:r>
    </w:p>
    <w:p w14:paraId="77C18960" w14:textId="0A139D89" w:rsidR="008F3B2D" w:rsidRPr="00306D0B" w:rsidRDefault="008F3B2D">
      <w:pPr>
        <w:jc w:val="both"/>
        <w:rPr>
          <w:bCs/>
        </w:rPr>
      </w:pPr>
      <w:r w:rsidRPr="00306D0B">
        <w:rPr>
          <w:bCs/>
        </w:rPr>
        <w:t xml:space="preserve">With support and technical assistance of international advisors along with national technical staff, Committee D successfully conducted an 8 day comparative study abroad to Goa (India) from 15-25 July 2014. The objective of the visit was to increase </w:t>
      </w:r>
      <w:r w:rsidRPr="00A67CB7">
        <w:rPr>
          <w:bCs/>
        </w:rPr>
        <w:t xml:space="preserve">the awareness of the MPs in the areas of tourism development such as monument conservation which is considered a potential area of development for tourism in Timor-Leste.  The report of the visit </w:t>
      </w:r>
      <w:r w:rsidR="00A67CB7" w:rsidRPr="00A67CB7">
        <w:rPr>
          <w:bCs/>
        </w:rPr>
        <w:t>was</w:t>
      </w:r>
      <w:r w:rsidRPr="00A67CB7">
        <w:rPr>
          <w:bCs/>
        </w:rPr>
        <w:t xml:space="preserve"> submitted to Plenary and government for further consideration</w:t>
      </w:r>
      <w:r w:rsidR="00A67CB7" w:rsidRPr="00A67CB7">
        <w:rPr>
          <w:bCs/>
        </w:rPr>
        <w:t>. The government provided feedback on the recommendations during the State Budget 2015 discussions</w:t>
      </w:r>
      <w:r w:rsidRPr="00A67CB7">
        <w:rPr>
          <w:bCs/>
        </w:rPr>
        <w:t>.</w:t>
      </w:r>
      <w:r w:rsidRPr="00306D0B">
        <w:rPr>
          <w:bCs/>
        </w:rPr>
        <w:t xml:space="preserve">     </w:t>
      </w:r>
    </w:p>
    <w:p w14:paraId="56C0198A" w14:textId="77777777" w:rsidR="008F3B2D" w:rsidRPr="00306D0B" w:rsidRDefault="008F3B2D">
      <w:pPr>
        <w:jc w:val="both"/>
      </w:pPr>
    </w:p>
    <w:p w14:paraId="22A0B21B" w14:textId="2CEBC1BA" w:rsidR="008F3B2D" w:rsidRPr="00306D0B" w:rsidRDefault="008F3B2D" w:rsidP="004A0B00">
      <w:pPr>
        <w:jc w:val="both"/>
      </w:pPr>
      <w:r w:rsidRPr="00306D0B">
        <w:t xml:space="preserve">With support of Legal Gender Advisor and National Technical staff, Committee F conducted exposure visits to the Philippines (Manila) and </w:t>
      </w:r>
      <w:r w:rsidRPr="00F54B12">
        <w:t>Indonesia (Bandung)</w:t>
      </w:r>
      <w:r w:rsidR="00CC717E" w:rsidRPr="00F54B12">
        <w:t xml:space="preserve"> (</w:t>
      </w:r>
      <w:r w:rsidR="00F54B12" w:rsidRPr="00F54B12">
        <w:t>9 – 22 Au</w:t>
      </w:r>
      <w:r w:rsidR="00F54B12">
        <w:t>gu</w:t>
      </w:r>
      <w:r w:rsidR="00F54B12" w:rsidRPr="00F54B12">
        <w:t>st 2014</w:t>
      </w:r>
      <w:r w:rsidR="00CC717E" w:rsidRPr="00F54B12">
        <w:t>)</w:t>
      </w:r>
      <w:r w:rsidRPr="00F54B12">
        <w:t xml:space="preserve">. The visits </w:t>
      </w:r>
      <w:r w:rsidR="004A0B00" w:rsidRPr="00F54B12">
        <w:t>contributed to</w:t>
      </w:r>
      <w:r w:rsidRPr="00F54B12">
        <w:t xml:space="preserve"> enrich the knowledge and understanding of social issues </w:t>
      </w:r>
      <w:r w:rsidR="004709C4" w:rsidRPr="00F54B12">
        <w:t>which would contr</w:t>
      </w:r>
      <w:r w:rsidR="004709C4">
        <w:t xml:space="preserve">ibute towards exercise the </w:t>
      </w:r>
      <w:r w:rsidRPr="00306D0B">
        <w:t xml:space="preserve">oversight role of MPs, particularly in the areas of health, education, veterans, women, sports, culture and youth. In the Philippines the delegation had meetings with the President of National Parliament of the Philippine and the Committee of Women’s Affairs, representatives of the Ministry of Health and the Committee on Youth and Sports. The delegation also visited a public hospital. </w:t>
      </w:r>
    </w:p>
    <w:p w14:paraId="09DD69AA" w14:textId="77777777" w:rsidR="008F3B2D" w:rsidRPr="00306D0B" w:rsidRDefault="008F3B2D">
      <w:pPr>
        <w:jc w:val="both"/>
      </w:pPr>
    </w:p>
    <w:p w14:paraId="0E2B468C" w14:textId="201B254E" w:rsidR="008F3B2D" w:rsidRPr="00306D0B" w:rsidRDefault="008F3B2D">
      <w:pPr>
        <w:jc w:val="both"/>
      </w:pPr>
      <w:r w:rsidRPr="00306D0B">
        <w:t>During the visit to Indonesia, the delegation had a meeting with students of Timor-Leste</w:t>
      </w:r>
      <w:r w:rsidR="00EB1374">
        <w:t>, where several issues were discussed – among them the iss</w:t>
      </w:r>
      <w:r w:rsidRPr="00306D0B">
        <w:t xml:space="preserve">ue of </w:t>
      </w:r>
      <w:r w:rsidR="00EB1374">
        <w:t xml:space="preserve">providing </w:t>
      </w:r>
      <w:r w:rsidRPr="00306D0B">
        <w:t xml:space="preserve">allowances for Timorese students in Bandung was raised.  The Committee F included this issue in its report of the visit which was submitted to and approved by the plenary and shared with relevant Government agencies for further consideration. </w:t>
      </w:r>
    </w:p>
    <w:p w14:paraId="2D3E2DA5" w14:textId="77777777" w:rsidR="008F3B2D" w:rsidRPr="00306D0B" w:rsidRDefault="008F3B2D">
      <w:pPr>
        <w:jc w:val="both"/>
        <w:rPr>
          <w:b/>
          <w:sz w:val="23"/>
          <w:szCs w:val="23"/>
        </w:rPr>
      </w:pPr>
    </w:p>
    <w:p w14:paraId="0A37D725" w14:textId="77777777" w:rsidR="001E08FE" w:rsidRPr="00306D0B" w:rsidRDefault="001E08FE" w:rsidP="00306D0B">
      <w:pPr>
        <w:jc w:val="both"/>
        <w:rPr>
          <w:b/>
          <w:i/>
        </w:rPr>
      </w:pPr>
      <w:r w:rsidRPr="00306D0B">
        <w:rPr>
          <w:b/>
          <w:i/>
        </w:rPr>
        <w:t xml:space="preserve">Activity 2.2: Support operation of the Directorate and Research and Services </w:t>
      </w:r>
    </w:p>
    <w:p w14:paraId="1B45581F" w14:textId="77777777" w:rsidR="00E36A08" w:rsidRPr="00306D0B" w:rsidRDefault="00E36A08">
      <w:pPr>
        <w:jc w:val="both"/>
      </w:pPr>
    </w:p>
    <w:p w14:paraId="4E526125" w14:textId="55821D92" w:rsidR="00472579" w:rsidRPr="00306D0B" w:rsidRDefault="00472579" w:rsidP="00472579">
      <w:pPr>
        <w:tabs>
          <w:tab w:val="left" w:pos="1265"/>
        </w:tabs>
        <w:jc w:val="both"/>
      </w:pPr>
      <w:r w:rsidRPr="00306D0B">
        <w:t>As mentioned above, a key focus of support during the year 2014 was to strengthen</w:t>
      </w:r>
      <w:r w:rsidR="00D00648">
        <w:t xml:space="preserve"> the</w:t>
      </w:r>
      <w:r w:rsidRPr="00306D0B">
        <w:t xml:space="preserve"> budget oversight process. This was also main area of focus for the advisors in supporting research directorate, particularly through on-the-job training for the national technical staff including the Sector Analysts. In addition, the Directorate staff’s skills on conducting research</w:t>
      </w:r>
      <w:r w:rsidR="005879F8">
        <w:t xml:space="preserve"> was enhanced, including identifying and citing various reliable </w:t>
      </w:r>
      <w:r w:rsidR="0085026D">
        <w:t xml:space="preserve">information </w:t>
      </w:r>
      <w:r w:rsidR="005879F8">
        <w:t>sources</w:t>
      </w:r>
      <w:r w:rsidRPr="00306D0B">
        <w:t xml:space="preserve">. </w:t>
      </w:r>
    </w:p>
    <w:p w14:paraId="4965B802" w14:textId="77777777" w:rsidR="008F3B2D" w:rsidRPr="00306D0B" w:rsidRDefault="008F3B2D">
      <w:pPr>
        <w:tabs>
          <w:tab w:val="left" w:pos="1265"/>
        </w:tabs>
        <w:jc w:val="both"/>
      </w:pPr>
    </w:p>
    <w:p w14:paraId="5E511052" w14:textId="77777777" w:rsidR="008F3B2D" w:rsidRPr="00DF61BA" w:rsidRDefault="008F3B2D" w:rsidP="00DF61BA">
      <w:pPr>
        <w:tabs>
          <w:tab w:val="left" w:pos="1265"/>
        </w:tabs>
        <w:jc w:val="both"/>
      </w:pPr>
      <w:r w:rsidRPr="00DF61BA">
        <w:t xml:space="preserve">During the period of reporting, the Economic Advisor conducted 3 weeks of training sessions for national technical staff on several issues of the national economy (national accounts on production, inflation, international trade etc.), budget execution control and on economic strategies. According to the response from participants, the training was very useful and contributed to increased understanding of national economic issues and managing statistical information as well as understanding oversight of Budget execution. </w:t>
      </w:r>
    </w:p>
    <w:p w14:paraId="66EC13B2" w14:textId="77777777" w:rsidR="008F3B2D" w:rsidRPr="00306D0B" w:rsidRDefault="008F3B2D">
      <w:pPr>
        <w:tabs>
          <w:tab w:val="left" w:pos="1265"/>
        </w:tabs>
        <w:jc w:val="both"/>
      </w:pPr>
    </w:p>
    <w:p w14:paraId="0C67DC88" w14:textId="77777777" w:rsidR="00A13D96" w:rsidRPr="00DF61BA" w:rsidRDefault="00852346" w:rsidP="00DF61BA">
      <w:pPr>
        <w:tabs>
          <w:tab w:val="left" w:pos="1265"/>
        </w:tabs>
        <w:jc w:val="both"/>
      </w:pPr>
      <w:r w:rsidRPr="00DF61BA">
        <w:t>Furthermore, t</w:t>
      </w:r>
      <w:r w:rsidR="00A13D96" w:rsidRPr="00DF61BA">
        <w:t xml:space="preserve">he Legal Gender Advisor conducted on-the-job training for 5 national staff of </w:t>
      </w:r>
      <w:r w:rsidR="000A7C47" w:rsidRPr="00306D0B">
        <w:t>Centre for Capacity Building and Information on Gender Equality</w:t>
      </w:r>
      <w:r w:rsidR="000A7C47" w:rsidRPr="00DF61BA">
        <w:t xml:space="preserve"> (CEGEN) </w:t>
      </w:r>
      <w:r w:rsidR="00A13D96" w:rsidRPr="00DF61BA">
        <w:t xml:space="preserve">including </w:t>
      </w:r>
      <w:r w:rsidRPr="00DF61BA">
        <w:t xml:space="preserve">the </w:t>
      </w:r>
      <w:r w:rsidR="00A13D96" w:rsidRPr="00DF61BA">
        <w:t xml:space="preserve">head </w:t>
      </w:r>
      <w:r w:rsidR="00A13D96" w:rsidRPr="00DF61BA">
        <w:lastRenderedPageBreak/>
        <w:t>of the Division and a Legal Analyst</w:t>
      </w:r>
      <w:r w:rsidRPr="00DF61BA">
        <w:t xml:space="preserve"> on gender equality, gender mainstreaming and gender sensitive budgeting</w:t>
      </w:r>
      <w:r w:rsidR="00A13D96" w:rsidRPr="00DF61BA">
        <w:t xml:space="preserve">. </w:t>
      </w:r>
      <w:r w:rsidRPr="00DF61BA">
        <w:t>The</w:t>
      </w:r>
      <w:r w:rsidR="00A13D96" w:rsidRPr="00DF61BA">
        <w:t xml:space="preserve"> training </w:t>
      </w:r>
      <w:r w:rsidRPr="00DF61BA">
        <w:t>also</w:t>
      </w:r>
      <w:r w:rsidR="00A13D96" w:rsidRPr="00DF61BA">
        <w:t xml:space="preserve"> focused on increasing understanding of domestic-violence.</w:t>
      </w:r>
    </w:p>
    <w:p w14:paraId="07840E13" w14:textId="77777777" w:rsidR="00F70723" w:rsidRPr="00DF61BA" w:rsidRDefault="00F70723" w:rsidP="00DF61BA">
      <w:pPr>
        <w:tabs>
          <w:tab w:val="left" w:pos="1265"/>
        </w:tabs>
        <w:jc w:val="both"/>
      </w:pPr>
    </w:p>
    <w:p w14:paraId="701C9902" w14:textId="1E412387" w:rsidR="00F70723" w:rsidRPr="00DF61BA" w:rsidRDefault="00F70723" w:rsidP="00DF61BA">
      <w:pPr>
        <w:tabs>
          <w:tab w:val="left" w:pos="1265"/>
        </w:tabs>
        <w:jc w:val="both"/>
      </w:pPr>
      <w:r w:rsidRPr="00DF61BA">
        <w:t xml:space="preserve">The Legal Gender Advisor and the project management unit staff supported the CEGEN, along with technical staff of Committee F to </w:t>
      </w:r>
      <w:r w:rsidR="006754E7" w:rsidRPr="00DF61BA">
        <w:t xml:space="preserve">organize and conduct a </w:t>
      </w:r>
      <w:r w:rsidR="001B177C" w:rsidRPr="00DF61BA">
        <w:t>successful</w:t>
      </w:r>
      <w:r w:rsidRPr="00DF61BA">
        <w:t xml:space="preserve"> International Seminar on “Gender in Parliament” </w:t>
      </w:r>
      <w:r w:rsidR="006754E7" w:rsidRPr="00DF61BA">
        <w:t>from</w:t>
      </w:r>
      <w:r w:rsidR="001B177C">
        <w:t xml:space="preserve"> </w:t>
      </w:r>
      <w:r w:rsidR="006754E7" w:rsidRPr="00DF61BA">
        <w:t>the</w:t>
      </w:r>
      <w:r w:rsidRPr="00DF61BA">
        <w:t xml:space="preserve"> 23 – 24 October 2014. The Seminar</w:t>
      </w:r>
      <w:r w:rsidR="001B177C">
        <w:t>’s</w:t>
      </w:r>
      <w:r w:rsidR="006754E7" w:rsidRPr="00DF61BA">
        <w:t xml:space="preserve"> main objective was</w:t>
      </w:r>
      <w:r w:rsidR="001B177C">
        <w:t xml:space="preserve"> </w:t>
      </w:r>
      <w:r w:rsidRPr="00DF61BA">
        <w:t>to</w:t>
      </w:r>
      <w:r w:rsidRPr="00306D0B">
        <w:t xml:space="preserve"> strengthen the capacity of analysis and knowledge of the members of the Parliament on gender mainstreaming, specifically regarding legislation, budgeting and political decision processes; as well as effective participation of women in the formulation and implementation, monitoring and evaluation, and oversight of public spending.</w:t>
      </w:r>
      <w:r w:rsidR="00BA6F2F" w:rsidRPr="00306D0B">
        <w:t xml:space="preserve"> The Direc</w:t>
      </w:r>
      <w:r w:rsidR="009A02DB" w:rsidRPr="00306D0B">
        <w:t>to</w:t>
      </w:r>
      <w:r w:rsidR="00BA6F2F" w:rsidRPr="00306D0B">
        <w:t xml:space="preserve">rate staffs’ skills in logistical aspects and substantive aspects of planning and organising a seminar of this level was enhanced through this intervention. </w:t>
      </w:r>
    </w:p>
    <w:p w14:paraId="1426E514" w14:textId="77777777" w:rsidR="00F70723" w:rsidRPr="00306D0B" w:rsidRDefault="00F70723">
      <w:pPr>
        <w:jc w:val="both"/>
        <w:rPr>
          <w:color w:val="0070C0"/>
          <w:sz w:val="23"/>
          <w:szCs w:val="23"/>
        </w:rPr>
      </w:pPr>
    </w:p>
    <w:p w14:paraId="332EF3C7" w14:textId="77777777" w:rsidR="00A13D96" w:rsidRPr="00306D0B" w:rsidRDefault="00A13D96">
      <w:pPr>
        <w:jc w:val="both"/>
        <w:rPr>
          <w:lang w:val="en-US"/>
        </w:rPr>
      </w:pPr>
    </w:p>
    <w:p w14:paraId="2B4AE605" w14:textId="77777777" w:rsidR="004C0C81" w:rsidRPr="00306D0B" w:rsidRDefault="004C0C81" w:rsidP="00306D0B">
      <w:pPr>
        <w:jc w:val="both"/>
        <w:rPr>
          <w:b/>
        </w:rPr>
      </w:pPr>
    </w:p>
    <w:p w14:paraId="736727A7" w14:textId="77777777" w:rsidR="001E08FE" w:rsidRPr="00306D0B" w:rsidRDefault="001E08FE" w:rsidP="00306D0B">
      <w:pPr>
        <w:jc w:val="both"/>
        <w:rPr>
          <w:b/>
          <w:i/>
        </w:rPr>
      </w:pPr>
      <w:r w:rsidRPr="00306D0B">
        <w:rPr>
          <w:b/>
        </w:rPr>
        <w:t>A</w:t>
      </w:r>
      <w:r w:rsidRPr="00306D0B">
        <w:rPr>
          <w:b/>
          <w:i/>
        </w:rPr>
        <w:t>ctivity 2.4: Parliament supported in comprehensive analysing and debating the State Budget from Gender Perspective</w:t>
      </w:r>
    </w:p>
    <w:p w14:paraId="576929B4" w14:textId="77777777" w:rsidR="004F5710" w:rsidRPr="00306D0B" w:rsidRDefault="004F434E" w:rsidP="00306D0B">
      <w:pPr>
        <w:jc w:val="both"/>
      </w:pPr>
      <w:r w:rsidRPr="00306D0B">
        <w:t xml:space="preserve"> </w:t>
      </w:r>
    </w:p>
    <w:p w14:paraId="7871B7ED" w14:textId="038DB338" w:rsidR="00132E2A" w:rsidRPr="00306D0B" w:rsidRDefault="00132E2A" w:rsidP="0009663A">
      <w:pPr>
        <w:jc w:val="both"/>
        <w:rPr>
          <w:bCs/>
        </w:rPr>
      </w:pPr>
      <w:r w:rsidRPr="00306D0B">
        <w:rPr>
          <w:bCs/>
        </w:rPr>
        <w:t xml:space="preserve">The </w:t>
      </w:r>
      <w:r w:rsidR="0009663A" w:rsidRPr="00306D0B">
        <w:rPr>
          <w:bCs/>
        </w:rPr>
        <w:t>Legal Gender Advisor</w:t>
      </w:r>
      <w:r w:rsidRPr="00306D0B">
        <w:rPr>
          <w:bCs/>
        </w:rPr>
        <w:t xml:space="preserve"> provided </w:t>
      </w:r>
      <w:r w:rsidR="001101ED" w:rsidRPr="00306D0B">
        <w:rPr>
          <w:bCs/>
        </w:rPr>
        <w:t>technical</w:t>
      </w:r>
      <w:r w:rsidRPr="00306D0B">
        <w:rPr>
          <w:bCs/>
        </w:rPr>
        <w:t xml:space="preserve"> and advisory support to the National Parliament, </w:t>
      </w:r>
      <w:r w:rsidR="001101ED" w:rsidRPr="00306D0B">
        <w:rPr>
          <w:bCs/>
        </w:rPr>
        <w:t>particularly</w:t>
      </w:r>
      <w:r w:rsidRPr="00306D0B">
        <w:rPr>
          <w:bCs/>
        </w:rPr>
        <w:t xml:space="preserve"> to Committee F, CEGEN and GMPTL during the budget discussions and the quarterly budget execution oversight process over the course of 2014. </w:t>
      </w:r>
    </w:p>
    <w:p w14:paraId="3DAA01A0" w14:textId="77777777" w:rsidR="0017593D" w:rsidRPr="00306D0B" w:rsidRDefault="0017593D" w:rsidP="0017593D">
      <w:pPr>
        <w:jc w:val="both"/>
        <w:rPr>
          <w:bCs/>
        </w:rPr>
      </w:pPr>
    </w:p>
    <w:p w14:paraId="3E0D1AC9" w14:textId="69E5F0B4" w:rsidR="0017593D" w:rsidRPr="00306D0B" w:rsidRDefault="0017593D" w:rsidP="0017593D">
      <w:pPr>
        <w:jc w:val="both"/>
        <w:rPr>
          <w:bCs/>
        </w:rPr>
      </w:pPr>
      <w:r w:rsidRPr="00306D0B">
        <w:rPr>
          <w:bCs/>
        </w:rPr>
        <w:t xml:space="preserve">During the State Budget 2015 discussions in the last quarter of the year, the project provided extensive advisory and technical support to the relevant staff and MPs to review the budget </w:t>
      </w:r>
      <w:r w:rsidRPr="00306D0B">
        <w:rPr>
          <w:bCs/>
        </w:rPr>
        <w:lastRenderedPageBreak/>
        <w:t xml:space="preserve">proposals from the various state institutions and provide feedback and recommendations to ensure that the gender perspective was adequately reflected in the Budget. The Legal Gender Advisor supported staff and MPS in preparing technical notes, analysis and reports on gender sensitive budgeting and mainstreaming. In addition, support was provided to conduct public audiences with the relevant government, state and civil society organisations to highlight gender issues and ensure it is taken into account during the budgeting process. As a result, Parliament approved the generality of the State Budget, which has taken in to account key equality </w:t>
      </w:r>
      <w:r w:rsidR="00D70302" w:rsidRPr="00306D0B">
        <w:rPr>
          <w:bCs/>
        </w:rPr>
        <w:t>measures</w:t>
      </w:r>
      <w:r w:rsidRPr="00306D0B">
        <w:rPr>
          <w:bCs/>
        </w:rPr>
        <w:t xml:space="preserve"> such as ensuring equality of access for </w:t>
      </w:r>
      <w:r w:rsidR="00D70302">
        <w:rPr>
          <w:bCs/>
        </w:rPr>
        <w:t>male and female</w:t>
      </w:r>
      <w:r w:rsidRPr="00306D0B">
        <w:rPr>
          <w:bCs/>
        </w:rPr>
        <w:t xml:space="preserve"> in all levels of education.</w:t>
      </w:r>
    </w:p>
    <w:p w14:paraId="17C96BAF" w14:textId="77777777" w:rsidR="0017593D" w:rsidRPr="00306D0B" w:rsidRDefault="0017593D" w:rsidP="0017593D">
      <w:pPr>
        <w:jc w:val="both"/>
      </w:pPr>
    </w:p>
    <w:p w14:paraId="2534EA2C" w14:textId="77777777" w:rsidR="0017593D" w:rsidRPr="00306D0B" w:rsidRDefault="00B6516E" w:rsidP="0033328F">
      <w:pPr>
        <w:jc w:val="both"/>
      </w:pPr>
      <w:r w:rsidRPr="00306D0B">
        <w:t>Furthermore, the Advisor also provided support to the Committee F and national t</w:t>
      </w:r>
      <w:r w:rsidR="0017593D" w:rsidRPr="00306D0B">
        <w:t xml:space="preserve">echnical </w:t>
      </w:r>
      <w:r w:rsidRPr="00306D0B">
        <w:t>staff to monitor budget execution over the year from a gender perspective</w:t>
      </w:r>
      <w:r w:rsidR="0033328F" w:rsidRPr="00306D0B">
        <w:t xml:space="preserve"> – such as</w:t>
      </w:r>
      <w:r w:rsidR="0017593D" w:rsidRPr="00306D0B">
        <w:t xml:space="preserve"> in the areas of education, health, </w:t>
      </w:r>
      <w:r w:rsidR="0033328F" w:rsidRPr="00306D0B">
        <w:t>and</w:t>
      </w:r>
      <w:r w:rsidR="0017593D" w:rsidRPr="00306D0B">
        <w:t xml:space="preserve"> recruitment of public civil servants.</w:t>
      </w:r>
    </w:p>
    <w:p w14:paraId="7A086C67" w14:textId="77777777" w:rsidR="00132E2A" w:rsidRPr="00306D0B" w:rsidRDefault="00132E2A" w:rsidP="0009663A">
      <w:pPr>
        <w:jc w:val="both"/>
        <w:rPr>
          <w:bCs/>
        </w:rPr>
      </w:pPr>
    </w:p>
    <w:p w14:paraId="759DCFB8" w14:textId="217151BB" w:rsidR="00ED49D2" w:rsidRDefault="00132E2A" w:rsidP="00FE16C4">
      <w:pPr>
        <w:jc w:val="both"/>
        <w:rPr>
          <w:bCs/>
        </w:rPr>
      </w:pPr>
      <w:r w:rsidRPr="00306D0B">
        <w:rPr>
          <w:bCs/>
        </w:rPr>
        <w:t>She also</w:t>
      </w:r>
      <w:r w:rsidR="0009663A" w:rsidRPr="00306D0B">
        <w:rPr>
          <w:bCs/>
        </w:rPr>
        <w:t xml:space="preserve"> supported the National Parliament in preparing its institutional budget for 2015 specifically</w:t>
      </w:r>
      <w:r w:rsidRPr="00306D0B">
        <w:rPr>
          <w:bCs/>
        </w:rPr>
        <w:t xml:space="preserve"> in identifying programme activities</w:t>
      </w:r>
      <w:r w:rsidR="0009663A" w:rsidRPr="00306D0B">
        <w:rPr>
          <w:bCs/>
        </w:rPr>
        <w:t xml:space="preserve"> for Committee F, GMPTL and CEGEN </w:t>
      </w:r>
      <w:r w:rsidRPr="00306D0B">
        <w:rPr>
          <w:bCs/>
        </w:rPr>
        <w:t xml:space="preserve">and </w:t>
      </w:r>
      <w:r w:rsidR="00ED49D2">
        <w:rPr>
          <w:bCs/>
        </w:rPr>
        <w:t xml:space="preserve">promotion of </w:t>
      </w:r>
      <w:r w:rsidRPr="00306D0B">
        <w:rPr>
          <w:bCs/>
        </w:rPr>
        <w:t>gender equality in general</w:t>
      </w:r>
      <w:r w:rsidR="0009663A" w:rsidRPr="00306D0B">
        <w:rPr>
          <w:bCs/>
        </w:rPr>
        <w:t xml:space="preserve">.  </w:t>
      </w:r>
      <w:bookmarkStart w:id="8" w:name="_Toc383597293"/>
    </w:p>
    <w:p w14:paraId="5E394327" w14:textId="77777777" w:rsidR="00FE16C4" w:rsidRDefault="00FE16C4" w:rsidP="00FE16C4">
      <w:pPr>
        <w:jc w:val="both"/>
        <w:rPr>
          <w:bCs/>
        </w:rPr>
      </w:pPr>
    </w:p>
    <w:p w14:paraId="5C6893CF" w14:textId="77777777" w:rsidR="00B32458" w:rsidRPr="006B498D" w:rsidRDefault="00D2188E" w:rsidP="006B498D">
      <w:pPr>
        <w:pStyle w:val="Heading2"/>
        <w:rPr>
          <w:lang w:val="en-AU" w:eastAsia="en-AU"/>
        </w:rPr>
      </w:pPr>
      <w:bookmarkStart w:id="9" w:name="_Toc415474390"/>
      <w:r w:rsidRPr="006B498D">
        <w:rPr>
          <w:lang w:val="en-AU" w:eastAsia="en-AU"/>
        </w:rPr>
        <w:t xml:space="preserve">Output 3: </w:t>
      </w:r>
      <w:bookmarkEnd w:id="8"/>
      <w:r w:rsidR="001E08FE" w:rsidRPr="006B498D">
        <w:rPr>
          <w:lang w:val="en-AU" w:eastAsia="en-AU"/>
        </w:rPr>
        <w:t>Gender Mainstreaming</w:t>
      </w:r>
      <w:bookmarkEnd w:id="9"/>
      <w:r w:rsidR="001E08FE" w:rsidRPr="006B498D">
        <w:rPr>
          <w:lang w:val="en-AU" w:eastAsia="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69"/>
      </w:tblGrid>
      <w:tr w:rsidR="00B32458" w:rsidRPr="00306D0B" w14:paraId="2F98864B" w14:textId="77777777" w:rsidTr="0011744B">
        <w:tc>
          <w:tcPr>
            <w:tcW w:w="4788" w:type="dxa"/>
          </w:tcPr>
          <w:p w14:paraId="32FB4FEE" w14:textId="77777777" w:rsidR="00B32458" w:rsidRPr="00306D0B" w:rsidRDefault="00B32458">
            <w:pPr>
              <w:jc w:val="both"/>
              <w:rPr>
                <w:bCs/>
                <w:i/>
              </w:rPr>
            </w:pPr>
            <w:r w:rsidRPr="00306D0B">
              <w:rPr>
                <w:bCs/>
                <w:i/>
              </w:rPr>
              <w:t>INDICATORS</w:t>
            </w:r>
          </w:p>
        </w:tc>
        <w:tc>
          <w:tcPr>
            <w:tcW w:w="4788" w:type="dxa"/>
          </w:tcPr>
          <w:p w14:paraId="6E362E3B" w14:textId="77777777" w:rsidR="00B32458" w:rsidRPr="00306D0B" w:rsidRDefault="007E5B59">
            <w:pPr>
              <w:jc w:val="both"/>
              <w:rPr>
                <w:bCs/>
                <w:i/>
              </w:rPr>
            </w:pPr>
            <w:r w:rsidRPr="00306D0B">
              <w:rPr>
                <w:bCs/>
                <w:i/>
              </w:rPr>
              <w:t>PROGRESS 2014</w:t>
            </w:r>
          </w:p>
        </w:tc>
      </w:tr>
      <w:tr w:rsidR="00B32458" w:rsidRPr="00306D0B" w14:paraId="2446E291" w14:textId="77777777" w:rsidTr="0011744B">
        <w:tc>
          <w:tcPr>
            <w:tcW w:w="4788" w:type="dxa"/>
          </w:tcPr>
          <w:p w14:paraId="0964C4A4" w14:textId="77777777" w:rsidR="00C573EB" w:rsidRPr="00306D0B" w:rsidRDefault="00C573EB">
            <w:pPr>
              <w:numPr>
                <w:ilvl w:val="0"/>
                <w:numId w:val="3"/>
              </w:numPr>
              <w:jc w:val="both"/>
              <w:rPr>
                <w:bCs/>
              </w:rPr>
            </w:pPr>
            <w:r w:rsidRPr="00306D0B">
              <w:rPr>
                <w:bCs/>
              </w:rPr>
              <w:t xml:space="preserve">Number of laws proposed by MPs </w:t>
            </w:r>
            <w:r w:rsidR="00650D44" w:rsidRPr="00306D0B">
              <w:rPr>
                <w:bCs/>
              </w:rPr>
              <w:t>analysed</w:t>
            </w:r>
            <w:r w:rsidRPr="00306D0B">
              <w:rPr>
                <w:bCs/>
              </w:rPr>
              <w:t xml:space="preserve"> from a gender perspective including state budget</w:t>
            </w:r>
          </w:p>
          <w:p w14:paraId="79D86F70" w14:textId="77777777" w:rsidR="00EB3D9E" w:rsidRPr="00306D0B" w:rsidRDefault="00EB3D9E" w:rsidP="00306D0B">
            <w:pPr>
              <w:ind w:left="720"/>
              <w:jc w:val="both"/>
              <w:rPr>
                <w:bCs/>
              </w:rPr>
            </w:pPr>
          </w:p>
          <w:p w14:paraId="7F380DCD" w14:textId="77777777" w:rsidR="00EB3D9E" w:rsidRPr="00306D0B" w:rsidRDefault="00EB3D9E" w:rsidP="00306D0B">
            <w:pPr>
              <w:jc w:val="both"/>
              <w:rPr>
                <w:bCs/>
              </w:rPr>
            </w:pPr>
          </w:p>
          <w:p w14:paraId="247663E4" w14:textId="77777777" w:rsidR="00C573EB" w:rsidRPr="00306D0B" w:rsidRDefault="00C573EB">
            <w:pPr>
              <w:numPr>
                <w:ilvl w:val="0"/>
                <w:numId w:val="3"/>
              </w:numPr>
              <w:jc w:val="both"/>
              <w:rPr>
                <w:bCs/>
              </w:rPr>
            </w:pPr>
            <w:r w:rsidRPr="00306D0B">
              <w:rPr>
                <w:bCs/>
              </w:rPr>
              <w:t xml:space="preserve">Number of gender work plans prepared and implemented </w:t>
            </w:r>
          </w:p>
          <w:p w14:paraId="6CE2E363" w14:textId="77777777" w:rsidR="00EB3D9E" w:rsidRPr="00306D0B" w:rsidRDefault="00EB3D9E" w:rsidP="00306D0B">
            <w:pPr>
              <w:ind w:left="720"/>
              <w:jc w:val="both"/>
              <w:rPr>
                <w:bCs/>
              </w:rPr>
            </w:pPr>
          </w:p>
          <w:p w14:paraId="573A4AB2" w14:textId="77777777" w:rsidR="00EB3D9E" w:rsidRPr="00306D0B" w:rsidRDefault="00EB3D9E" w:rsidP="00306D0B">
            <w:pPr>
              <w:jc w:val="both"/>
              <w:rPr>
                <w:bCs/>
              </w:rPr>
            </w:pPr>
          </w:p>
          <w:p w14:paraId="725060B5" w14:textId="77777777" w:rsidR="00EE6A2F" w:rsidRPr="00306D0B" w:rsidRDefault="00C573EB" w:rsidP="00306D0B">
            <w:pPr>
              <w:numPr>
                <w:ilvl w:val="0"/>
                <w:numId w:val="3"/>
              </w:numPr>
              <w:jc w:val="both"/>
              <w:rPr>
                <w:bCs/>
              </w:rPr>
            </w:pPr>
            <w:r w:rsidRPr="00306D0B">
              <w:rPr>
                <w:bCs/>
              </w:rPr>
              <w:lastRenderedPageBreak/>
              <w:t>Number of activities related to the implementation of gender-responsive budgeting conducted</w:t>
            </w:r>
          </w:p>
        </w:tc>
        <w:tc>
          <w:tcPr>
            <w:tcW w:w="4788" w:type="dxa"/>
          </w:tcPr>
          <w:p w14:paraId="109AFBFD" w14:textId="3A95DB7F" w:rsidR="00EE79A0" w:rsidRPr="00BF5770" w:rsidRDefault="000C1CFD" w:rsidP="00035410">
            <w:pPr>
              <w:numPr>
                <w:ilvl w:val="0"/>
                <w:numId w:val="3"/>
              </w:numPr>
              <w:jc w:val="both"/>
              <w:rPr>
                <w:bCs/>
              </w:rPr>
            </w:pPr>
            <w:r w:rsidRPr="00BF5770">
              <w:rPr>
                <w:bCs/>
              </w:rPr>
              <w:lastRenderedPageBreak/>
              <w:t>3</w:t>
            </w:r>
            <w:r w:rsidR="00BF5770" w:rsidRPr="00BF5770">
              <w:rPr>
                <w:bCs/>
              </w:rPr>
              <w:t xml:space="preserve"> key laws - </w:t>
            </w:r>
            <w:r w:rsidRPr="00BF5770">
              <w:rPr>
                <w:bCs/>
              </w:rPr>
              <w:t>State Budget Laws 2014 and 2015, and t</w:t>
            </w:r>
            <w:r w:rsidR="00C573EB" w:rsidRPr="00BF5770">
              <w:rPr>
                <w:bCs/>
              </w:rPr>
              <w:t>he Census Law</w:t>
            </w:r>
            <w:r w:rsidRPr="00BF5770">
              <w:rPr>
                <w:bCs/>
              </w:rPr>
              <w:t xml:space="preserve"> was analysed from a gender perspective.</w:t>
            </w:r>
            <w:r w:rsidR="00EE79A0" w:rsidRPr="00BF5770">
              <w:rPr>
                <w:bCs/>
              </w:rPr>
              <w:t xml:space="preserve"> </w:t>
            </w:r>
          </w:p>
          <w:p w14:paraId="7D1251D0" w14:textId="77777777" w:rsidR="00035410" w:rsidRPr="00BF5770" w:rsidRDefault="00035410" w:rsidP="00EB3D9E">
            <w:pPr>
              <w:jc w:val="both"/>
              <w:rPr>
                <w:bCs/>
              </w:rPr>
            </w:pPr>
          </w:p>
          <w:p w14:paraId="24C1D2AF" w14:textId="74D3D153" w:rsidR="00C573EB" w:rsidRPr="00BF5770" w:rsidRDefault="00C573EB" w:rsidP="00035410">
            <w:pPr>
              <w:numPr>
                <w:ilvl w:val="0"/>
                <w:numId w:val="3"/>
              </w:numPr>
              <w:jc w:val="both"/>
              <w:rPr>
                <w:bCs/>
              </w:rPr>
            </w:pPr>
            <w:r w:rsidRPr="00BF5770">
              <w:rPr>
                <w:bCs/>
              </w:rPr>
              <w:t xml:space="preserve">GMPTL work plan </w:t>
            </w:r>
            <w:r w:rsidR="00EB3D9E" w:rsidRPr="00BF5770">
              <w:rPr>
                <w:bCs/>
              </w:rPr>
              <w:t xml:space="preserve">2014 </w:t>
            </w:r>
            <w:r w:rsidRPr="00BF5770">
              <w:rPr>
                <w:bCs/>
              </w:rPr>
              <w:t>reviewed</w:t>
            </w:r>
            <w:r w:rsidR="00EB3D9E" w:rsidRPr="00BF5770">
              <w:rPr>
                <w:bCs/>
              </w:rPr>
              <w:t>,</w:t>
            </w:r>
            <w:r w:rsidR="00035410" w:rsidRPr="00BF5770">
              <w:rPr>
                <w:bCs/>
              </w:rPr>
              <w:t xml:space="preserve"> </w:t>
            </w:r>
            <w:r w:rsidRPr="00BF5770">
              <w:rPr>
                <w:bCs/>
              </w:rPr>
              <w:t xml:space="preserve">revised, </w:t>
            </w:r>
            <w:r w:rsidR="00EB3D9E" w:rsidRPr="00BF5770">
              <w:rPr>
                <w:bCs/>
              </w:rPr>
              <w:t>and implemented</w:t>
            </w:r>
          </w:p>
          <w:p w14:paraId="3ABC38C6" w14:textId="77777777" w:rsidR="00C573EB" w:rsidRPr="00306D0B" w:rsidRDefault="00C573EB">
            <w:pPr>
              <w:jc w:val="both"/>
              <w:rPr>
                <w:bCs/>
              </w:rPr>
            </w:pPr>
          </w:p>
          <w:p w14:paraId="61DADC6B" w14:textId="55360913" w:rsidR="00C573EB" w:rsidRPr="00306D0B" w:rsidRDefault="007A4BD6" w:rsidP="00035410">
            <w:pPr>
              <w:numPr>
                <w:ilvl w:val="0"/>
                <w:numId w:val="3"/>
              </w:numPr>
              <w:jc w:val="both"/>
              <w:rPr>
                <w:bCs/>
              </w:rPr>
            </w:pPr>
            <w:r w:rsidRPr="00306D0B">
              <w:rPr>
                <w:bCs/>
              </w:rPr>
              <w:t xml:space="preserve">3 key activities  </w:t>
            </w:r>
            <w:r w:rsidR="00C573EB" w:rsidRPr="00306D0B">
              <w:rPr>
                <w:bCs/>
              </w:rPr>
              <w:t xml:space="preserve"> on gender-responsive budgeting </w:t>
            </w:r>
            <w:r w:rsidRPr="00306D0B">
              <w:rPr>
                <w:bCs/>
              </w:rPr>
              <w:t>implemented (</w:t>
            </w:r>
            <w:r w:rsidR="00B25F51" w:rsidRPr="00306D0B">
              <w:rPr>
                <w:bCs/>
              </w:rPr>
              <w:t xml:space="preserve">Training for </w:t>
            </w:r>
            <w:r w:rsidR="00DB76E2" w:rsidRPr="00306D0B">
              <w:rPr>
                <w:bCs/>
              </w:rPr>
              <w:t>divisions</w:t>
            </w:r>
            <w:r w:rsidR="00B25F51" w:rsidRPr="00306D0B">
              <w:rPr>
                <w:bCs/>
              </w:rPr>
              <w:t xml:space="preserve"> and MPs on gender-sensitive </w:t>
            </w:r>
            <w:r w:rsidR="00B25F51" w:rsidRPr="00306D0B">
              <w:rPr>
                <w:bCs/>
              </w:rPr>
              <w:lastRenderedPageBreak/>
              <w:t xml:space="preserve">budgeting , </w:t>
            </w:r>
            <w:r w:rsidR="004B27C0" w:rsidRPr="00306D0B">
              <w:rPr>
                <w:bCs/>
              </w:rPr>
              <w:t>International</w:t>
            </w:r>
            <w:r w:rsidR="00B25F51" w:rsidRPr="00306D0B">
              <w:rPr>
                <w:bCs/>
              </w:rPr>
              <w:t xml:space="preserve"> Seminar on Gender in </w:t>
            </w:r>
            <w:r w:rsidR="004B27C0" w:rsidRPr="00306D0B">
              <w:rPr>
                <w:bCs/>
              </w:rPr>
              <w:t>Parliament</w:t>
            </w:r>
            <w:r w:rsidR="00B25F51" w:rsidRPr="00306D0B">
              <w:rPr>
                <w:bCs/>
              </w:rPr>
              <w:t>, training on CEDAW compliance in the budget)</w:t>
            </w:r>
          </w:p>
        </w:tc>
      </w:tr>
    </w:tbl>
    <w:p w14:paraId="4E6EAB84" w14:textId="77777777" w:rsidR="00B32458" w:rsidRPr="00306D0B" w:rsidRDefault="00B32458">
      <w:pPr>
        <w:jc w:val="both"/>
        <w:rPr>
          <w:bCs/>
          <w:i/>
        </w:rPr>
      </w:pPr>
    </w:p>
    <w:p w14:paraId="253BF8AE" w14:textId="77777777" w:rsidR="00EE3C69" w:rsidRDefault="00EE3C69">
      <w:pPr>
        <w:jc w:val="both"/>
        <w:rPr>
          <w:b/>
          <w:bCs/>
          <w:i/>
        </w:rPr>
      </w:pPr>
    </w:p>
    <w:p w14:paraId="08BFEB0E" w14:textId="77777777" w:rsidR="00EE3C69" w:rsidRDefault="00EE3C69">
      <w:pPr>
        <w:jc w:val="both"/>
        <w:rPr>
          <w:b/>
          <w:bCs/>
          <w:i/>
        </w:rPr>
      </w:pPr>
    </w:p>
    <w:p w14:paraId="06B6D4CD" w14:textId="77777777" w:rsidR="001E08FE" w:rsidRPr="00306D0B" w:rsidRDefault="001E08FE">
      <w:pPr>
        <w:jc w:val="both"/>
        <w:rPr>
          <w:b/>
          <w:bCs/>
          <w:i/>
        </w:rPr>
      </w:pPr>
      <w:r w:rsidRPr="00306D0B">
        <w:rPr>
          <w:b/>
          <w:bCs/>
          <w:i/>
        </w:rPr>
        <w:t>Activity 3.1: Supported</w:t>
      </w:r>
      <w:r w:rsidR="00D55371" w:rsidRPr="00306D0B">
        <w:rPr>
          <w:b/>
          <w:bCs/>
          <w:i/>
        </w:rPr>
        <w:t xml:space="preserve"> Parliament in providing MPs and Parliamentary staff with access to gender-related analysis</w:t>
      </w:r>
    </w:p>
    <w:p w14:paraId="2F0E7AE4" w14:textId="77777777" w:rsidR="00C573EB" w:rsidRPr="00306D0B" w:rsidRDefault="00C573EB">
      <w:pPr>
        <w:jc w:val="both"/>
        <w:rPr>
          <w:bCs/>
        </w:rPr>
      </w:pPr>
    </w:p>
    <w:p w14:paraId="598D3C11" w14:textId="406E6BE9" w:rsidR="003F540E" w:rsidRDefault="004B27C0" w:rsidP="0091506E">
      <w:pPr>
        <w:jc w:val="both"/>
        <w:rPr>
          <w:bCs/>
        </w:rPr>
      </w:pPr>
      <w:r>
        <w:rPr>
          <w:bCs/>
        </w:rPr>
        <w:t>As described in previous sections</w:t>
      </w:r>
      <w:r w:rsidR="003D05DE" w:rsidRPr="00306D0B">
        <w:rPr>
          <w:bCs/>
        </w:rPr>
        <w:t>, the Legal Gender Advisor provided support to the Committee F, GMTPL and staff to access gender-related research through various modalities</w:t>
      </w:r>
      <w:r w:rsidR="003F540E" w:rsidRPr="00306D0B">
        <w:rPr>
          <w:bCs/>
        </w:rPr>
        <w:t xml:space="preserve"> including through comparative research, such as in reviewing legislation, and in areas such health, education and domestic violence. </w:t>
      </w:r>
    </w:p>
    <w:p w14:paraId="59BA65A2" w14:textId="77777777" w:rsidR="001C2647" w:rsidRPr="00306D0B" w:rsidRDefault="001C2647" w:rsidP="0091506E">
      <w:pPr>
        <w:jc w:val="both"/>
        <w:rPr>
          <w:bCs/>
        </w:rPr>
      </w:pPr>
    </w:p>
    <w:p w14:paraId="1A463DB5" w14:textId="7B05B119" w:rsidR="006D082F" w:rsidRPr="00306D0B" w:rsidRDefault="009E41B0" w:rsidP="00D906C9">
      <w:pPr>
        <w:jc w:val="both"/>
        <w:rPr>
          <w:bCs/>
          <w:lang w:val="en-US"/>
        </w:rPr>
      </w:pPr>
      <w:r w:rsidRPr="00306D0B">
        <w:rPr>
          <w:bCs/>
        </w:rPr>
        <w:t xml:space="preserve">During the year, the </w:t>
      </w:r>
      <w:r w:rsidR="006D082F" w:rsidRPr="00306D0B">
        <w:rPr>
          <w:bCs/>
          <w:lang w:val="en-US"/>
        </w:rPr>
        <w:t xml:space="preserve">Legal Gender Advisor supported </w:t>
      </w:r>
      <w:r w:rsidRPr="00306D0B">
        <w:rPr>
          <w:bCs/>
          <w:lang w:val="en-US"/>
        </w:rPr>
        <w:t>the</w:t>
      </w:r>
      <w:r w:rsidR="006D082F" w:rsidRPr="00306D0B">
        <w:rPr>
          <w:bCs/>
          <w:lang w:val="en-US"/>
        </w:rPr>
        <w:t xml:space="preserve"> Working Group</w:t>
      </w:r>
      <w:r w:rsidRPr="00306D0B">
        <w:rPr>
          <w:bCs/>
          <w:lang w:val="en-US"/>
        </w:rPr>
        <w:t xml:space="preserve"> on Domestic Violence</w:t>
      </w:r>
      <w:r w:rsidR="006D082F" w:rsidRPr="00306D0B">
        <w:rPr>
          <w:bCs/>
          <w:lang w:val="en-US"/>
        </w:rPr>
        <w:t xml:space="preserve"> to examine the Law Against Domestic Violence </w:t>
      </w:r>
      <w:r w:rsidRPr="00306D0B">
        <w:rPr>
          <w:bCs/>
          <w:lang w:val="en-US"/>
        </w:rPr>
        <w:t xml:space="preserve">and provide analysis and recommendations towards </w:t>
      </w:r>
      <w:r w:rsidR="006D082F" w:rsidRPr="00306D0B">
        <w:rPr>
          <w:bCs/>
          <w:lang w:val="en-US"/>
        </w:rPr>
        <w:t xml:space="preserve">harmonization </w:t>
      </w:r>
      <w:r w:rsidRPr="00306D0B">
        <w:rPr>
          <w:bCs/>
          <w:lang w:val="en-US"/>
        </w:rPr>
        <w:t xml:space="preserve">of laws in this area. </w:t>
      </w:r>
      <w:r w:rsidR="006D082F" w:rsidRPr="00306D0B">
        <w:rPr>
          <w:bCs/>
          <w:lang w:val="en-US"/>
        </w:rPr>
        <w:t xml:space="preserve"> </w:t>
      </w:r>
      <w:r w:rsidR="00D906C9" w:rsidRPr="00306D0B">
        <w:rPr>
          <w:bCs/>
          <w:lang w:val="en-US"/>
        </w:rPr>
        <w:t xml:space="preserve">Some of the </w:t>
      </w:r>
      <w:r w:rsidR="001C2647" w:rsidRPr="00306D0B">
        <w:rPr>
          <w:bCs/>
          <w:lang w:val="en-US"/>
        </w:rPr>
        <w:t>recommendations</w:t>
      </w:r>
      <w:r w:rsidR="00D906C9" w:rsidRPr="00306D0B">
        <w:rPr>
          <w:bCs/>
          <w:lang w:val="en-US"/>
        </w:rPr>
        <w:t xml:space="preserve"> of the Working Group include; the need to </w:t>
      </w:r>
      <w:r w:rsidR="006D082F" w:rsidRPr="00306D0B">
        <w:rPr>
          <w:bCs/>
          <w:lang w:val="en-US"/>
        </w:rPr>
        <w:t xml:space="preserve"> work with the courts to establish a safe space to separate the victims, witnesses and defendants (alleged offenders), as well as having a way to give testimony without </w:t>
      </w:r>
      <w:r w:rsidR="00D906C9" w:rsidRPr="00306D0B">
        <w:rPr>
          <w:bCs/>
          <w:lang w:val="en-US"/>
        </w:rPr>
        <w:t xml:space="preserve">direct </w:t>
      </w:r>
      <w:r w:rsidR="001C2647">
        <w:rPr>
          <w:bCs/>
          <w:lang w:val="en-US"/>
        </w:rPr>
        <w:t>contact</w:t>
      </w:r>
      <w:r w:rsidR="00D906C9" w:rsidRPr="00306D0B">
        <w:rPr>
          <w:bCs/>
          <w:lang w:val="en-US"/>
        </w:rPr>
        <w:t xml:space="preserve"> between</w:t>
      </w:r>
      <w:r w:rsidR="006D082F" w:rsidRPr="00306D0B">
        <w:rPr>
          <w:bCs/>
          <w:lang w:val="en-US"/>
        </w:rPr>
        <w:t xml:space="preserve"> the victim and the aggressor in the courtroom</w:t>
      </w:r>
      <w:r w:rsidR="00D906C9" w:rsidRPr="00306D0B">
        <w:rPr>
          <w:bCs/>
          <w:lang w:val="en-US"/>
        </w:rPr>
        <w:t xml:space="preserve">, increase response time for </w:t>
      </w:r>
      <w:r w:rsidR="006D082F" w:rsidRPr="00306D0B">
        <w:rPr>
          <w:bCs/>
          <w:lang w:val="en-US"/>
        </w:rPr>
        <w:t xml:space="preserve"> new cases recommended to the Prosecutor General, courts and prisons</w:t>
      </w:r>
      <w:r w:rsidR="00D27247">
        <w:rPr>
          <w:bCs/>
          <w:lang w:val="en-US"/>
        </w:rPr>
        <w:t xml:space="preserve">; </w:t>
      </w:r>
      <w:r w:rsidR="00D906C9" w:rsidRPr="00306D0B">
        <w:rPr>
          <w:bCs/>
          <w:lang w:val="en-US"/>
        </w:rPr>
        <w:t>conduct a</w:t>
      </w:r>
      <w:r w:rsidR="006D082F" w:rsidRPr="00306D0B">
        <w:rPr>
          <w:bCs/>
          <w:lang w:val="en-US"/>
        </w:rPr>
        <w:t xml:space="preserve"> study </w:t>
      </w:r>
      <w:r w:rsidR="00D906C9" w:rsidRPr="00306D0B">
        <w:rPr>
          <w:bCs/>
          <w:lang w:val="en-US"/>
        </w:rPr>
        <w:t>on access to</w:t>
      </w:r>
      <w:r w:rsidR="006D082F" w:rsidRPr="00306D0B">
        <w:rPr>
          <w:bCs/>
          <w:lang w:val="en-US"/>
        </w:rPr>
        <w:t xml:space="preserve"> justice </w:t>
      </w:r>
      <w:r w:rsidR="00D906C9" w:rsidRPr="00306D0B">
        <w:rPr>
          <w:bCs/>
          <w:lang w:val="en-US"/>
        </w:rPr>
        <w:t>for</w:t>
      </w:r>
      <w:r w:rsidR="006D082F" w:rsidRPr="00306D0B">
        <w:rPr>
          <w:bCs/>
          <w:lang w:val="en-US"/>
        </w:rPr>
        <w:t xml:space="preserve"> women and </w:t>
      </w:r>
      <w:r w:rsidR="00D906C9" w:rsidRPr="00306D0B">
        <w:rPr>
          <w:bCs/>
          <w:lang w:val="en-US"/>
        </w:rPr>
        <w:t>understand</w:t>
      </w:r>
      <w:r w:rsidR="006D082F" w:rsidRPr="00306D0B">
        <w:rPr>
          <w:bCs/>
          <w:lang w:val="en-US"/>
        </w:rPr>
        <w:t xml:space="preserve"> the impact of the Law Against Domestic Violence</w:t>
      </w:r>
      <w:r w:rsidR="00D906C9" w:rsidRPr="00306D0B">
        <w:rPr>
          <w:bCs/>
          <w:lang w:val="en-US"/>
        </w:rPr>
        <w:t xml:space="preserve">, </w:t>
      </w:r>
      <w:r w:rsidR="00D27247" w:rsidRPr="00306D0B">
        <w:rPr>
          <w:bCs/>
          <w:lang w:val="en-US"/>
        </w:rPr>
        <w:t>particularly</w:t>
      </w:r>
      <w:r w:rsidR="006D082F" w:rsidRPr="00306D0B">
        <w:rPr>
          <w:bCs/>
          <w:lang w:val="en-US"/>
        </w:rPr>
        <w:t xml:space="preserve"> in rural areas</w:t>
      </w:r>
      <w:r w:rsidR="00D906C9" w:rsidRPr="00306D0B">
        <w:rPr>
          <w:bCs/>
          <w:lang w:val="en-US"/>
        </w:rPr>
        <w:t xml:space="preserve">. </w:t>
      </w:r>
    </w:p>
    <w:p w14:paraId="13BA00F4" w14:textId="77777777" w:rsidR="00013D00" w:rsidRPr="00306D0B" w:rsidRDefault="00013D00">
      <w:pPr>
        <w:jc w:val="both"/>
        <w:rPr>
          <w:bCs/>
          <w:lang w:val="en-US"/>
        </w:rPr>
      </w:pPr>
    </w:p>
    <w:p w14:paraId="61C34CF5" w14:textId="4C148F5F" w:rsidR="00013D00" w:rsidRPr="00306D0B" w:rsidRDefault="00BA5198" w:rsidP="00BA5198">
      <w:pPr>
        <w:jc w:val="both"/>
        <w:rPr>
          <w:bCs/>
        </w:rPr>
      </w:pPr>
      <w:r w:rsidRPr="00306D0B">
        <w:rPr>
          <w:bCs/>
        </w:rPr>
        <w:t>A key event that contributed to enhancing the access to gender related information and data was the I</w:t>
      </w:r>
      <w:r w:rsidR="00013D00" w:rsidRPr="00306D0B">
        <w:rPr>
          <w:bCs/>
        </w:rPr>
        <w:t xml:space="preserve">nternational Seminar </w:t>
      </w:r>
      <w:r w:rsidRPr="00306D0B">
        <w:rPr>
          <w:bCs/>
        </w:rPr>
        <w:t xml:space="preserve">on </w:t>
      </w:r>
      <w:r w:rsidR="00013D00" w:rsidRPr="00306D0B">
        <w:rPr>
          <w:bCs/>
        </w:rPr>
        <w:t>“Gender in Parliament” successfully conducted from 23-24 October 2014 with support from Project</w:t>
      </w:r>
      <w:r w:rsidRPr="00306D0B">
        <w:rPr>
          <w:bCs/>
        </w:rPr>
        <w:t xml:space="preserve">. The Seminar, organised by the Committee F in collaboration </w:t>
      </w:r>
      <w:r w:rsidRPr="00306D0B">
        <w:rPr>
          <w:bCs/>
        </w:rPr>
        <w:lastRenderedPageBreak/>
        <w:t>with GMPTL, and CEGEN,</w:t>
      </w:r>
      <w:r w:rsidR="007105C4">
        <w:rPr>
          <w:bCs/>
        </w:rPr>
        <w:t xml:space="preserve"> focused on the areas of Cultural</w:t>
      </w:r>
      <w:r w:rsidR="00013D00" w:rsidRPr="00306D0B">
        <w:rPr>
          <w:bCs/>
        </w:rPr>
        <w:t xml:space="preserve"> Rights and Education, Right to Health, Women in Politics,</w:t>
      </w:r>
      <w:r w:rsidRPr="00306D0B">
        <w:rPr>
          <w:bCs/>
        </w:rPr>
        <w:t xml:space="preserve"> </w:t>
      </w:r>
      <w:r w:rsidR="00013D00" w:rsidRPr="00306D0B">
        <w:rPr>
          <w:bCs/>
        </w:rPr>
        <w:t xml:space="preserve">Domestic Violence and Laws Sensitive to Gender. The Seminar aimed to give a better perspective of gender mainstreaming in Parliament by strengthening capacity of MPs in discussing and analysing legislation as well as </w:t>
      </w:r>
      <w:r w:rsidR="001B6064">
        <w:rPr>
          <w:bCs/>
        </w:rPr>
        <w:t>exercise</w:t>
      </w:r>
      <w:r w:rsidR="00013D00" w:rsidRPr="00306D0B">
        <w:rPr>
          <w:bCs/>
        </w:rPr>
        <w:t xml:space="preserve"> oversight on the implementation of approved legislation and execution of </w:t>
      </w:r>
      <w:r w:rsidR="001B6064">
        <w:rPr>
          <w:bCs/>
        </w:rPr>
        <w:t xml:space="preserve">the State Budget. </w:t>
      </w:r>
    </w:p>
    <w:p w14:paraId="1C6C3550" w14:textId="77777777" w:rsidR="00013D00" w:rsidRPr="00306D0B" w:rsidRDefault="00013D00" w:rsidP="00013D00">
      <w:pPr>
        <w:jc w:val="both"/>
        <w:rPr>
          <w:bCs/>
        </w:rPr>
      </w:pPr>
    </w:p>
    <w:p w14:paraId="720A42E1" w14:textId="1D9B24BA" w:rsidR="00013D00" w:rsidRPr="00306D0B" w:rsidRDefault="00013D00" w:rsidP="00013D00">
      <w:pPr>
        <w:jc w:val="both"/>
      </w:pPr>
      <w:r w:rsidRPr="00306D0B">
        <w:t xml:space="preserve">The seminar was opened by H.E. </w:t>
      </w:r>
      <w:r w:rsidRPr="00306D0B">
        <w:rPr>
          <w:lang w:val="en-US"/>
        </w:rPr>
        <w:t>Kay Rala Xanana Gusmão, Prime Minister of the Democratic Republic of Timor-Leste.</w:t>
      </w:r>
      <w:r w:rsidR="00603307">
        <w:rPr>
          <w:lang w:val="en-US"/>
        </w:rPr>
        <w:t xml:space="preserve"> </w:t>
      </w:r>
      <w:r w:rsidR="00BA5198" w:rsidRPr="00306D0B">
        <w:rPr>
          <w:rStyle w:val="hps"/>
        </w:rPr>
        <w:t>I</w:t>
      </w:r>
      <w:r w:rsidRPr="00306D0B">
        <w:rPr>
          <w:rStyle w:val="hps"/>
        </w:rPr>
        <w:t>nternational and national organizations including government agencies</w:t>
      </w:r>
      <w:r w:rsidR="00BA5198" w:rsidRPr="00306D0B">
        <w:rPr>
          <w:rStyle w:val="hps"/>
        </w:rPr>
        <w:t xml:space="preserve"> participated in the seminar</w:t>
      </w:r>
      <w:r w:rsidRPr="00306D0B">
        <w:rPr>
          <w:rStyle w:val="hps"/>
        </w:rPr>
        <w:t xml:space="preserve">. The Committee F invited international and national speakers to share their experience and knowledge during the two days. </w:t>
      </w:r>
      <w:r w:rsidR="00895400">
        <w:rPr>
          <w:rStyle w:val="hps"/>
        </w:rPr>
        <w:t>T</w:t>
      </w:r>
      <w:r w:rsidRPr="00306D0B">
        <w:rPr>
          <w:rStyle w:val="hps"/>
        </w:rPr>
        <w:t xml:space="preserve">he Secretary of State for Gender Equality addressed </w:t>
      </w:r>
      <w:r w:rsidR="00895400">
        <w:rPr>
          <w:rStyle w:val="hps"/>
        </w:rPr>
        <w:t xml:space="preserve">the seminar </w:t>
      </w:r>
      <w:r w:rsidRPr="00306D0B">
        <w:rPr>
          <w:rStyle w:val="hps"/>
        </w:rPr>
        <w:t xml:space="preserve">on the issue of </w:t>
      </w:r>
      <w:r w:rsidR="00182A2B">
        <w:rPr>
          <w:rStyle w:val="hps"/>
        </w:rPr>
        <w:t xml:space="preserve">gender equality in the national development process. </w:t>
      </w:r>
      <w:r w:rsidRPr="00306D0B">
        <w:rPr>
          <w:rStyle w:val="hps"/>
        </w:rPr>
        <w:t>Two international guest Speakers from the Portuguese Parliament (MP</w:t>
      </w:r>
      <w:r w:rsidR="00CF71C7">
        <w:rPr>
          <w:rStyle w:val="hps"/>
        </w:rPr>
        <w:t>s</w:t>
      </w:r>
      <w:r w:rsidRPr="00306D0B">
        <w:rPr>
          <w:rStyle w:val="hps"/>
        </w:rPr>
        <w:t>) shared their experience and knowledge in areas of Gender Equality in the Parliament, Domestic Violence i</w:t>
      </w:r>
      <w:r w:rsidR="00CF71C7">
        <w:rPr>
          <w:rStyle w:val="hps"/>
        </w:rPr>
        <w:t>n Europe and CEDAW. N</w:t>
      </w:r>
      <w:r w:rsidRPr="00306D0B">
        <w:rPr>
          <w:rStyle w:val="hps"/>
        </w:rPr>
        <w:t>ational and international NGOs</w:t>
      </w:r>
      <w:r w:rsidR="00CF71C7">
        <w:rPr>
          <w:rStyle w:val="hps"/>
        </w:rPr>
        <w:t xml:space="preserve"> and organisations</w:t>
      </w:r>
      <w:r w:rsidRPr="00306D0B">
        <w:rPr>
          <w:rStyle w:val="hps"/>
        </w:rPr>
        <w:t xml:space="preserve"> such as Rede</w:t>
      </w:r>
      <w:r w:rsidRPr="00306D0B">
        <w:t xml:space="preserve"> Feto and Caucus, Social Reinsertion, Fokupers, JSMP, </w:t>
      </w:r>
      <w:r w:rsidRPr="00306D0B">
        <w:rPr>
          <w:color w:val="404040"/>
        </w:rPr>
        <w:t xml:space="preserve">Sharis </w:t>
      </w:r>
      <w:r w:rsidRPr="00306D0B">
        <w:t>Haburas Community, the Committee for AIDS, UN WOMEN, UNICEF and UNFPA</w:t>
      </w:r>
      <w:r w:rsidR="00CF71C7">
        <w:t xml:space="preserve"> also participated</w:t>
      </w:r>
      <w:r w:rsidRPr="00306D0B">
        <w:t xml:space="preserve">. </w:t>
      </w:r>
    </w:p>
    <w:p w14:paraId="0EB4A37C" w14:textId="77777777" w:rsidR="00013D00" w:rsidRPr="00306D0B" w:rsidRDefault="00013D00" w:rsidP="00013D00">
      <w:pPr>
        <w:jc w:val="both"/>
      </w:pPr>
    </w:p>
    <w:p w14:paraId="42F07555" w14:textId="18F7D05F" w:rsidR="00013D00" w:rsidRPr="00306D0B" w:rsidRDefault="00BA5198" w:rsidP="00BA5198">
      <w:pPr>
        <w:jc w:val="both"/>
      </w:pPr>
      <w:r w:rsidRPr="00306D0B">
        <w:t>Recommendations from the seminar were</w:t>
      </w:r>
      <w:r w:rsidR="00013D00" w:rsidRPr="00306D0B">
        <w:t xml:space="preserve"> submitted</w:t>
      </w:r>
      <w:r w:rsidRPr="00306D0B">
        <w:t xml:space="preserve"> to the plenary</w:t>
      </w:r>
      <w:r w:rsidR="00013D00" w:rsidRPr="00306D0B">
        <w:t xml:space="preserve"> and considered during the discussion, debate and approval of State Budget 2015. These recommendations will also become a very important reference for upcoming discussion</w:t>
      </w:r>
      <w:r w:rsidR="00B828F9">
        <w:t>s</w:t>
      </w:r>
      <w:r w:rsidR="00013D00" w:rsidRPr="00306D0B">
        <w:t xml:space="preserve"> on legislations</w:t>
      </w:r>
      <w:r w:rsidR="00B828F9">
        <w:t xml:space="preserve"> and policy decisions</w:t>
      </w:r>
      <w:r w:rsidRPr="00306D0B">
        <w:t xml:space="preserve"> (Recommendations provided in Annex I).</w:t>
      </w:r>
      <w:r w:rsidR="00013D00" w:rsidRPr="00306D0B">
        <w:t xml:space="preserve">   </w:t>
      </w:r>
    </w:p>
    <w:p w14:paraId="1DD21AF1" w14:textId="77777777" w:rsidR="00013D00" w:rsidRDefault="00013D00">
      <w:pPr>
        <w:jc w:val="both"/>
        <w:rPr>
          <w:bCs/>
        </w:rPr>
      </w:pPr>
    </w:p>
    <w:p w14:paraId="206059F5" w14:textId="77777777" w:rsidR="006D082F" w:rsidRDefault="006D082F">
      <w:pPr>
        <w:jc w:val="both"/>
        <w:rPr>
          <w:bCs/>
          <w:lang w:val="en-US"/>
        </w:rPr>
      </w:pPr>
    </w:p>
    <w:p w14:paraId="45A92245" w14:textId="77777777" w:rsidR="00EE3C69" w:rsidRDefault="00EE3C69">
      <w:pPr>
        <w:jc w:val="both"/>
        <w:rPr>
          <w:bCs/>
          <w:lang w:val="en-US"/>
        </w:rPr>
      </w:pPr>
    </w:p>
    <w:p w14:paraId="6B3CBC44" w14:textId="77777777" w:rsidR="00EE3C69" w:rsidRPr="00306D0B" w:rsidRDefault="00EE3C69">
      <w:pPr>
        <w:jc w:val="both"/>
        <w:rPr>
          <w:bCs/>
          <w:lang w:val="en-US"/>
        </w:rPr>
      </w:pPr>
    </w:p>
    <w:p w14:paraId="2B67CDA5" w14:textId="77777777" w:rsidR="00D55371" w:rsidRPr="00306D0B" w:rsidRDefault="00D55371">
      <w:pPr>
        <w:jc w:val="both"/>
        <w:rPr>
          <w:b/>
          <w:bCs/>
          <w:i/>
        </w:rPr>
      </w:pPr>
      <w:r w:rsidRPr="00306D0B">
        <w:rPr>
          <w:b/>
          <w:bCs/>
          <w:i/>
        </w:rPr>
        <w:lastRenderedPageBreak/>
        <w:t>Activity 3.2 Support the function of GM</w:t>
      </w:r>
      <w:r w:rsidR="00BE3D97" w:rsidRPr="00306D0B">
        <w:rPr>
          <w:b/>
          <w:bCs/>
          <w:i/>
        </w:rPr>
        <w:t>P</w:t>
      </w:r>
      <w:r w:rsidRPr="00306D0B">
        <w:rPr>
          <w:b/>
          <w:bCs/>
          <w:i/>
        </w:rPr>
        <w:t>TL</w:t>
      </w:r>
    </w:p>
    <w:p w14:paraId="4848EAEA" w14:textId="77777777" w:rsidR="00DD7529" w:rsidRPr="00306D0B" w:rsidRDefault="00DD7529">
      <w:pPr>
        <w:jc w:val="both"/>
        <w:rPr>
          <w:b/>
          <w:bCs/>
          <w:i/>
        </w:rPr>
      </w:pPr>
    </w:p>
    <w:p w14:paraId="67B11FDB" w14:textId="1A822644" w:rsidR="001121A5" w:rsidRPr="00306D0B" w:rsidRDefault="00C573EB" w:rsidP="004B0CDF">
      <w:pPr>
        <w:jc w:val="both"/>
        <w:rPr>
          <w:bCs/>
        </w:rPr>
      </w:pPr>
      <w:r w:rsidRPr="00306D0B">
        <w:rPr>
          <w:bCs/>
        </w:rPr>
        <w:t xml:space="preserve">GMPTL’s annual work plan </w:t>
      </w:r>
      <w:r w:rsidR="004B0CDF" w:rsidRPr="00306D0B">
        <w:rPr>
          <w:bCs/>
        </w:rPr>
        <w:t>was</w:t>
      </w:r>
      <w:r w:rsidRPr="00306D0B">
        <w:rPr>
          <w:bCs/>
        </w:rPr>
        <w:t xml:space="preserve"> revised in order to align with current issues and priorities, especially in preparing for</w:t>
      </w:r>
      <w:r w:rsidR="004B0CDF" w:rsidRPr="00306D0B">
        <w:rPr>
          <w:bCs/>
        </w:rPr>
        <w:t xml:space="preserve"> the</w:t>
      </w:r>
      <w:r w:rsidRPr="00306D0B">
        <w:rPr>
          <w:bCs/>
        </w:rPr>
        <w:t xml:space="preserve"> state budget 2015</w:t>
      </w:r>
      <w:r w:rsidR="004B0CDF" w:rsidRPr="00306D0B">
        <w:rPr>
          <w:bCs/>
        </w:rPr>
        <w:t xml:space="preserve"> discussions</w:t>
      </w:r>
      <w:r w:rsidRPr="00306D0B">
        <w:rPr>
          <w:bCs/>
        </w:rPr>
        <w:t xml:space="preserve">. </w:t>
      </w:r>
    </w:p>
    <w:p w14:paraId="111FF332" w14:textId="77777777" w:rsidR="001121A5" w:rsidRPr="00306D0B" w:rsidRDefault="001121A5">
      <w:pPr>
        <w:jc w:val="both"/>
        <w:rPr>
          <w:bCs/>
        </w:rPr>
      </w:pPr>
    </w:p>
    <w:p w14:paraId="11C18874" w14:textId="3350351E" w:rsidR="00371B81" w:rsidRPr="00306D0B" w:rsidRDefault="00C573EB" w:rsidP="004B0CDF">
      <w:pPr>
        <w:jc w:val="both"/>
        <w:rPr>
          <w:bCs/>
        </w:rPr>
      </w:pPr>
      <w:r w:rsidRPr="00306D0B">
        <w:rPr>
          <w:bCs/>
        </w:rPr>
        <w:t xml:space="preserve">A key area of </w:t>
      </w:r>
      <w:r w:rsidR="004B0CDF" w:rsidRPr="00306D0B">
        <w:rPr>
          <w:bCs/>
        </w:rPr>
        <w:t xml:space="preserve">advisory and technical </w:t>
      </w:r>
      <w:r w:rsidRPr="00306D0B">
        <w:rPr>
          <w:bCs/>
        </w:rPr>
        <w:t>support was in research and analysis on CEDAW and</w:t>
      </w:r>
      <w:r w:rsidR="004B0CDF" w:rsidRPr="00306D0B">
        <w:rPr>
          <w:bCs/>
        </w:rPr>
        <w:t xml:space="preserve"> in the</w:t>
      </w:r>
      <w:r w:rsidRPr="00306D0B">
        <w:rPr>
          <w:bCs/>
        </w:rPr>
        <w:t xml:space="preserve"> area of education. GMPTL, as well as Committee F </w:t>
      </w:r>
      <w:r w:rsidR="004B0CDF" w:rsidRPr="00306D0B">
        <w:rPr>
          <w:bCs/>
        </w:rPr>
        <w:t xml:space="preserve">members </w:t>
      </w:r>
      <w:r w:rsidRPr="00306D0B">
        <w:rPr>
          <w:bCs/>
        </w:rPr>
        <w:t xml:space="preserve">and technical staff and CEGEN </w:t>
      </w:r>
      <w:r w:rsidR="00BA799F">
        <w:rPr>
          <w:bCs/>
        </w:rPr>
        <w:t xml:space="preserve">enhanced their skills </w:t>
      </w:r>
      <w:r w:rsidRPr="00306D0B">
        <w:rPr>
          <w:bCs/>
        </w:rPr>
        <w:t>on techniques of assessing gender-mainstreaming within the legislative process</w:t>
      </w:r>
      <w:r w:rsidR="00371B81" w:rsidRPr="00306D0B">
        <w:rPr>
          <w:bCs/>
        </w:rPr>
        <w:t>.</w:t>
      </w:r>
    </w:p>
    <w:p w14:paraId="489C81F6" w14:textId="77777777" w:rsidR="004B0CDF" w:rsidRPr="00306D0B" w:rsidRDefault="004B0CDF" w:rsidP="004B0CDF">
      <w:pPr>
        <w:jc w:val="both"/>
        <w:rPr>
          <w:bCs/>
        </w:rPr>
      </w:pPr>
    </w:p>
    <w:p w14:paraId="3732A092" w14:textId="2E5AEAAB" w:rsidR="004B0CDF" w:rsidRPr="00306D0B" w:rsidRDefault="004B0CDF" w:rsidP="007E1764">
      <w:pPr>
        <w:jc w:val="both"/>
        <w:rPr>
          <w:bCs/>
        </w:rPr>
      </w:pPr>
      <w:r w:rsidRPr="00306D0B">
        <w:rPr>
          <w:bCs/>
        </w:rPr>
        <w:t xml:space="preserve">The project supported GMPTL to conduct a discussion with its all members on the </w:t>
      </w:r>
      <w:r w:rsidR="00F02D36" w:rsidRPr="00306D0B">
        <w:rPr>
          <w:bCs/>
        </w:rPr>
        <w:t>CEDAW with</w:t>
      </w:r>
      <w:r w:rsidR="00C8729B" w:rsidRPr="00306D0B">
        <w:rPr>
          <w:bCs/>
        </w:rPr>
        <w:t xml:space="preserve"> a focus on </w:t>
      </w:r>
      <w:r w:rsidR="007E1764" w:rsidRPr="00306D0B">
        <w:rPr>
          <w:bCs/>
        </w:rPr>
        <w:t xml:space="preserve">advocacy and </w:t>
      </w:r>
      <w:r w:rsidR="00C8729B" w:rsidRPr="00306D0B">
        <w:rPr>
          <w:bCs/>
        </w:rPr>
        <w:t>monitoring</w:t>
      </w:r>
      <w:r w:rsidR="007E1764" w:rsidRPr="00306D0B">
        <w:rPr>
          <w:bCs/>
        </w:rPr>
        <w:t xml:space="preserve"> of drafting and</w:t>
      </w:r>
      <w:r w:rsidR="00C8729B" w:rsidRPr="00306D0B">
        <w:rPr>
          <w:bCs/>
        </w:rPr>
        <w:t xml:space="preserve"> implementation of the budget and laws to ensure compliance </w:t>
      </w:r>
      <w:r w:rsidRPr="00306D0B">
        <w:rPr>
          <w:bCs/>
        </w:rPr>
        <w:t>CEDAW</w:t>
      </w:r>
    </w:p>
    <w:p w14:paraId="2C46D197" w14:textId="77777777" w:rsidR="00371B81" w:rsidRPr="00306D0B" w:rsidRDefault="00371B81">
      <w:pPr>
        <w:jc w:val="both"/>
        <w:rPr>
          <w:bCs/>
        </w:rPr>
      </w:pPr>
    </w:p>
    <w:p w14:paraId="33E34B73" w14:textId="77777777" w:rsidR="00371B81" w:rsidRPr="00306D0B" w:rsidRDefault="00371B81" w:rsidP="00B12483">
      <w:pPr>
        <w:jc w:val="both"/>
        <w:rPr>
          <w:bCs/>
          <w:lang w:val="en-US"/>
        </w:rPr>
      </w:pPr>
      <w:r w:rsidRPr="00306D0B">
        <w:rPr>
          <w:bCs/>
          <w:lang w:val="en-US"/>
        </w:rPr>
        <w:t>Furthermore, the advisor supported the GMPTL on recommendations to the discussion of the 2015 State Budget for relevant government ministries such as</w:t>
      </w:r>
      <w:r w:rsidR="00B12483" w:rsidRPr="00306D0B">
        <w:rPr>
          <w:bCs/>
          <w:lang w:val="en-US"/>
        </w:rPr>
        <w:t xml:space="preserve"> recommending the</w:t>
      </w:r>
      <w:r w:rsidRPr="00306D0B">
        <w:rPr>
          <w:bCs/>
          <w:lang w:val="en-US"/>
        </w:rPr>
        <w:t xml:space="preserve"> Foreign Affairs Ministry</w:t>
      </w:r>
      <w:r w:rsidR="00B12483" w:rsidRPr="00306D0B">
        <w:rPr>
          <w:bCs/>
          <w:lang w:val="en-US"/>
        </w:rPr>
        <w:t xml:space="preserve"> to increase</w:t>
      </w:r>
      <w:r w:rsidRPr="00306D0B">
        <w:rPr>
          <w:bCs/>
          <w:lang w:val="en-US"/>
        </w:rPr>
        <w:t xml:space="preserve"> number of women working as ambassadors and</w:t>
      </w:r>
      <w:r w:rsidR="00B12483" w:rsidRPr="00306D0B">
        <w:rPr>
          <w:bCs/>
          <w:lang w:val="en-US"/>
        </w:rPr>
        <w:t xml:space="preserve"> provide</w:t>
      </w:r>
      <w:r w:rsidRPr="00306D0B">
        <w:rPr>
          <w:bCs/>
          <w:lang w:val="en-US"/>
        </w:rPr>
        <w:t xml:space="preserve"> training programs by Ministry to all</w:t>
      </w:r>
      <w:r w:rsidR="00B12483" w:rsidRPr="00306D0B">
        <w:rPr>
          <w:bCs/>
          <w:lang w:val="en-US"/>
        </w:rPr>
        <w:t xml:space="preserve"> its</w:t>
      </w:r>
      <w:r w:rsidRPr="00306D0B">
        <w:rPr>
          <w:bCs/>
          <w:lang w:val="en-US"/>
        </w:rPr>
        <w:t xml:space="preserve"> staff on gender issues. </w:t>
      </w:r>
    </w:p>
    <w:p w14:paraId="31D23A18" w14:textId="77777777" w:rsidR="00371B81" w:rsidRPr="00306D0B" w:rsidRDefault="00371B81">
      <w:pPr>
        <w:jc w:val="both"/>
        <w:rPr>
          <w:bCs/>
          <w:lang w:val="en-US"/>
        </w:rPr>
      </w:pPr>
    </w:p>
    <w:p w14:paraId="690B70D9" w14:textId="1FFCBCA3" w:rsidR="00371B81" w:rsidRPr="00306D0B" w:rsidRDefault="00371B81" w:rsidP="00EC1A08">
      <w:pPr>
        <w:jc w:val="both"/>
        <w:rPr>
          <w:bCs/>
          <w:lang w:val="en-US"/>
        </w:rPr>
      </w:pPr>
      <w:r w:rsidRPr="00306D0B">
        <w:rPr>
          <w:bCs/>
          <w:lang w:val="en-US"/>
        </w:rPr>
        <w:t>Furthermore,</w:t>
      </w:r>
      <w:r w:rsidR="00EC1A08" w:rsidRPr="00306D0B">
        <w:rPr>
          <w:bCs/>
          <w:lang w:val="en-US"/>
        </w:rPr>
        <w:t xml:space="preserve"> GMPTL provided recommendations to the</w:t>
      </w:r>
      <w:r w:rsidRPr="00306D0B">
        <w:rPr>
          <w:bCs/>
          <w:lang w:val="en-US"/>
        </w:rPr>
        <w:t xml:space="preserve"> Ministry of Youth and Sports </w:t>
      </w:r>
      <w:r w:rsidR="00EC1A08" w:rsidRPr="00306D0B">
        <w:rPr>
          <w:bCs/>
          <w:lang w:val="en-US"/>
        </w:rPr>
        <w:t xml:space="preserve">on recognizing the differences between women and men in the areas of sport, art and music and conducting </w:t>
      </w:r>
      <w:r w:rsidRPr="00306D0B">
        <w:rPr>
          <w:bCs/>
          <w:lang w:val="en-US"/>
        </w:rPr>
        <w:t xml:space="preserve">an analysis </w:t>
      </w:r>
      <w:r w:rsidR="00EC1A08" w:rsidRPr="00306D0B">
        <w:rPr>
          <w:bCs/>
          <w:lang w:val="en-US"/>
        </w:rPr>
        <w:t xml:space="preserve">to understand the situation better. </w:t>
      </w:r>
      <w:r w:rsidRPr="00306D0B">
        <w:rPr>
          <w:bCs/>
          <w:lang w:val="en-US"/>
        </w:rPr>
        <w:t xml:space="preserve">. It </w:t>
      </w:r>
      <w:r w:rsidR="00EC1A08" w:rsidRPr="00306D0B">
        <w:rPr>
          <w:bCs/>
          <w:lang w:val="en-US"/>
        </w:rPr>
        <w:t xml:space="preserve">was also </w:t>
      </w:r>
      <w:r w:rsidRPr="00306D0B">
        <w:rPr>
          <w:bCs/>
          <w:lang w:val="en-US"/>
        </w:rPr>
        <w:t xml:space="preserve">recommended to include more activities for women and design a program to encourage women's participation in the activities that are </w:t>
      </w:r>
      <w:r w:rsidR="00F409B8">
        <w:rPr>
          <w:bCs/>
          <w:lang w:val="en-US"/>
        </w:rPr>
        <w:t>traditionally</w:t>
      </w:r>
      <w:r w:rsidR="00F02D36">
        <w:rPr>
          <w:bCs/>
          <w:lang w:val="en-US"/>
        </w:rPr>
        <w:t xml:space="preserve"> </w:t>
      </w:r>
      <w:r w:rsidRPr="00306D0B">
        <w:rPr>
          <w:bCs/>
          <w:lang w:val="en-US"/>
        </w:rPr>
        <w:t xml:space="preserve">considered masculine. </w:t>
      </w:r>
    </w:p>
    <w:p w14:paraId="38176AE8" w14:textId="77777777" w:rsidR="001F5979" w:rsidRPr="00306D0B" w:rsidRDefault="001F5979">
      <w:pPr>
        <w:jc w:val="both"/>
        <w:rPr>
          <w:b/>
          <w:bCs/>
          <w:i/>
        </w:rPr>
      </w:pPr>
    </w:p>
    <w:p w14:paraId="756D2536" w14:textId="77777777" w:rsidR="00D55371" w:rsidRPr="00306D0B" w:rsidRDefault="00D55371">
      <w:pPr>
        <w:jc w:val="both"/>
        <w:rPr>
          <w:b/>
          <w:bCs/>
          <w:i/>
        </w:rPr>
      </w:pPr>
      <w:r w:rsidRPr="00306D0B">
        <w:rPr>
          <w:b/>
          <w:bCs/>
          <w:i/>
        </w:rPr>
        <w:lastRenderedPageBreak/>
        <w:t xml:space="preserve">Activity 3.3 Support operation of a gender division under the Research Directorate in the Secretariat, as per the LOFAP </w:t>
      </w:r>
    </w:p>
    <w:p w14:paraId="77398E23" w14:textId="77777777" w:rsidR="00DE2B51" w:rsidRPr="00306D0B" w:rsidRDefault="00DE2B51">
      <w:pPr>
        <w:jc w:val="both"/>
        <w:rPr>
          <w:bCs/>
        </w:rPr>
      </w:pPr>
    </w:p>
    <w:p w14:paraId="760EC8ED" w14:textId="3BB6B295" w:rsidR="001121A5" w:rsidRPr="00F409B8" w:rsidRDefault="00A151D0" w:rsidP="00A151D0">
      <w:pPr>
        <w:jc w:val="both"/>
        <w:rPr>
          <w:bCs/>
          <w:lang w:val="en-US"/>
        </w:rPr>
      </w:pPr>
      <w:r w:rsidRPr="00F409B8">
        <w:rPr>
          <w:bCs/>
          <w:lang w:val="en-US"/>
        </w:rPr>
        <w:t xml:space="preserve">In addition to the various interventions that supported capacity development of the CEGEN, </w:t>
      </w:r>
      <w:r w:rsidR="00F409B8" w:rsidRPr="00F409B8">
        <w:rPr>
          <w:bCs/>
          <w:lang w:val="en-US"/>
        </w:rPr>
        <w:t>the Advisor</w:t>
      </w:r>
      <w:r w:rsidR="001121A5" w:rsidRPr="00F409B8">
        <w:rPr>
          <w:bCs/>
          <w:lang w:val="en-US"/>
        </w:rPr>
        <w:t xml:space="preserve"> conducted on-the-job training for CEGEN during the discussion and analysis of the draft of Census law.  The training focused on the area of reliable research (such as primary evaluation variables) and privacy protection. The training aimed to increase the knowledge and skills of technical staff about the law and the practical everyday environment of the population from a gender perspective within the Timor-Leste context. The same training was provided to members of Committee F, technical staff and staff from other units.</w:t>
      </w:r>
    </w:p>
    <w:p w14:paraId="303F21D0" w14:textId="77777777" w:rsidR="00A151D0" w:rsidRPr="00F409B8" w:rsidRDefault="00A151D0" w:rsidP="00A151D0">
      <w:pPr>
        <w:jc w:val="both"/>
        <w:rPr>
          <w:bCs/>
          <w:lang w:val="en-US"/>
        </w:rPr>
      </w:pPr>
    </w:p>
    <w:p w14:paraId="0100E9D4" w14:textId="0BAE9B5A" w:rsidR="00A151D0" w:rsidRPr="00F409B8" w:rsidRDefault="00A151D0" w:rsidP="00A151D0">
      <w:pPr>
        <w:jc w:val="both"/>
        <w:rPr>
          <w:bCs/>
          <w:lang w:val="en-US"/>
        </w:rPr>
      </w:pPr>
      <w:r w:rsidRPr="00F409B8">
        <w:rPr>
          <w:bCs/>
          <w:lang w:val="en-US"/>
        </w:rPr>
        <w:t>The Legal</w:t>
      </w:r>
      <w:r w:rsidR="006268AE">
        <w:rPr>
          <w:bCs/>
          <w:lang w:val="en-US"/>
        </w:rPr>
        <w:t xml:space="preserve"> Gender Advisor also supported </w:t>
      </w:r>
      <w:r w:rsidRPr="00F409B8">
        <w:rPr>
          <w:bCs/>
          <w:lang w:val="en-US"/>
        </w:rPr>
        <w:t>CEGEN</w:t>
      </w:r>
      <w:r w:rsidR="006268AE">
        <w:rPr>
          <w:bCs/>
          <w:lang w:val="en-US"/>
        </w:rPr>
        <w:t>’s</w:t>
      </w:r>
      <w:r w:rsidRPr="00F409B8">
        <w:rPr>
          <w:bCs/>
          <w:lang w:val="en-US"/>
        </w:rPr>
        <w:t xml:space="preserve"> national staff to design and implement trainings for other divisions on gender equality, gender sensitive budgeting and CEDAW. CEGEN was also supported in playing a key role in documenting and drafting the report of the International Seminar on “Gender in Parliament”. </w:t>
      </w:r>
    </w:p>
    <w:p w14:paraId="1B172583" w14:textId="77777777" w:rsidR="00A151D0" w:rsidRPr="00306D0B" w:rsidRDefault="00A151D0" w:rsidP="00A151D0">
      <w:pPr>
        <w:jc w:val="both"/>
        <w:rPr>
          <w:bCs/>
          <w:color w:val="000000"/>
          <w:sz w:val="23"/>
          <w:szCs w:val="23"/>
        </w:rPr>
      </w:pPr>
    </w:p>
    <w:p w14:paraId="140F7D82" w14:textId="77777777" w:rsidR="00EE3C69" w:rsidRDefault="00EE3C69" w:rsidP="0043446B">
      <w:pPr>
        <w:pStyle w:val="Heading1"/>
      </w:pPr>
      <w:bookmarkStart w:id="10" w:name="_Toc415474391"/>
    </w:p>
    <w:p w14:paraId="314EA0FF" w14:textId="77777777" w:rsidR="00EE3C69" w:rsidRDefault="00EE3C69" w:rsidP="0043446B">
      <w:pPr>
        <w:pStyle w:val="Heading1"/>
      </w:pPr>
    </w:p>
    <w:p w14:paraId="062400DF" w14:textId="77777777" w:rsidR="006B4F88" w:rsidRPr="0043446B" w:rsidRDefault="00873D9E" w:rsidP="0043446B">
      <w:pPr>
        <w:pStyle w:val="Heading1"/>
      </w:pPr>
      <w:r w:rsidRPr="0043446B">
        <w:t>Project Management</w:t>
      </w:r>
      <w:bookmarkEnd w:id="10"/>
    </w:p>
    <w:p w14:paraId="2E422755" w14:textId="77777777" w:rsidR="006B4F88" w:rsidRPr="00306D0B" w:rsidRDefault="006B4F88">
      <w:pPr>
        <w:ind w:left="720"/>
        <w:jc w:val="both"/>
      </w:pPr>
    </w:p>
    <w:p w14:paraId="3AEBA3D2" w14:textId="442D0EA6" w:rsidR="000A48A7" w:rsidRPr="00306D0B" w:rsidRDefault="000A48A7" w:rsidP="00D917E8">
      <w:pPr>
        <w:tabs>
          <w:tab w:val="left" w:pos="1265"/>
        </w:tabs>
        <w:jc w:val="both"/>
      </w:pPr>
      <w:r w:rsidRPr="00306D0B">
        <w:t>Based on the needs of the Parliament, and with a significant amount of unspent balance of the contribution of Norwegian Ministry of Foreign Affairs</w:t>
      </w:r>
      <w:r w:rsidR="00630442">
        <w:t xml:space="preserve"> at the end of 2013</w:t>
      </w:r>
      <w:r w:rsidRPr="00306D0B">
        <w:t xml:space="preserve">, in consultation with </w:t>
      </w:r>
      <w:r w:rsidRPr="00306D0B">
        <w:lastRenderedPageBreak/>
        <w:t xml:space="preserve">the donor, the project duration was extended till end of 2014, during the Project Steering Committee meeting in December 2013. </w:t>
      </w:r>
    </w:p>
    <w:p w14:paraId="7CF8951D" w14:textId="77777777" w:rsidR="00773AEA" w:rsidRPr="00306D0B" w:rsidRDefault="00773AEA">
      <w:pPr>
        <w:tabs>
          <w:tab w:val="left" w:pos="1265"/>
        </w:tabs>
        <w:jc w:val="both"/>
      </w:pPr>
    </w:p>
    <w:p w14:paraId="677D73F7" w14:textId="77777777" w:rsidR="00DC31A6" w:rsidRPr="00306D0B" w:rsidRDefault="00DC31A6">
      <w:pPr>
        <w:tabs>
          <w:tab w:val="left" w:pos="1265"/>
        </w:tabs>
        <w:jc w:val="both"/>
      </w:pPr>
      <w:r w:rsidRPr="00306D0B">
        <w:t xml:space="preserve">The Economic Advisor’s contract was continued until December 2014 and the Legal Gender Advisor was contracted from May – December 2014. The advisors conducted a needs assessment, and drafted a work plan as well as a capacity development plan which were approved by the Committees and the Secretary General. </w:t>
      </w:r>
    </w:p>
    <w:p w14:paraId="52D6C370" w14:textId="77777777" w:rsidR="00DC31A6" w:rsidRPr="00306D0B" w:rsidRDefault="00DC31A6">
      <w:pPr>
        <w:tabs>
          <w:tab w:val="left" w:pos="1265"/>
        </w:tabs>
        <w:jc w:val="both"/>
      </w:pPr>
    </w:p>
    <w:p w14:paraId="1414916F" w14:textId="77777777" w:rsidR="000A48A7" w:rsidRPr="00306D0B" w:rsidRDefault="00DC31A6" w:rsidP="00DC31A6">
      <w:pPr>
        <w:tabs>
          <w:tab w:val="left" w:pos="1265"/>
        </w:tabs>
        <w:jc w:val="both"/>
      </w:pPr>
      <w:r w:rsidRPr="00306D0B">
        <w:t>The p</w:t>
      </w:r>
      <w:r w:rsidR="000A48A7" w:rsidRPr="00306D0B">
        <w:t xml:space="preserve">roject held routine fortnightly meetings to share and discuss project activities and progress on implementation.     </w:t>
      </w:r>
    </w:p>
    <w:p w14:paraId="741BF875" w14:textId="77777777" w:rsidR="000A48A7" w:rsidRPr="00306D0B" w:rsidRDefault="000A48A7" w:rsidP="00653AB6">
      <w:pPr>
        <w:tabs>
          <w:tab w:val="left" w:pos="1265"/>
        </w:tabs>
        <w:jc w:val="both"/>
      </w:pPr>
    </w:p>
    <w:p w14:paraId="53E203EB" w14:textId="104FE69B" w:rsidR="000A48A7" w:rsidRPr="00306D0B" w:rsidRDefault="00304108">
      <w:pPr>
        <w:tabs>
          <w:tab w:val="left" w:pos="1265"/>
        </w:tabs>
        <w:jc w:val="both"/>
      </w:pPr>
      <w:r w:rsidRPr="00306D0B">
        <w:t>Efforts to strengthen</w:t>
      </w:r>
      <w:r w:rsidR="003E3C08">
        <w:t xml:space="preserve"> coordination and communication</w:t>
      </w:r>
      <w:r w:rsidRPr="00306D0B">
        <w:t xml:space="preserve"> continued, including review of monthly logs by advisors, and project fortnightly meetings. Two project</w:t>
      </w:r>
      <w:r w:rsidR="00D57F42" w:rsidRPr="00306D0B">
        <w:t xml:space="preserve"> steering committee meetings were held during the year</w:t>
      </w:r>
      <w:r w:rsidR="00523E0F" w:rsidRPr="00306D0B">
        <w:t xml:space="preserve"> to monitor progress</w:t>
      </w:r>
      <w:r w:rsidR="00D57F42" w:rsidRPr="00306D0B">
        <w:t>. Two</w:t>
      </w:r>
      <w:r w:rsidRPr="00306D0B">
        <w:t xml:space="preserve"> quarterly technical meetings were </w:t>
      </w:r>
      <w:r w:rsidR="00523E0F" w:rsidRPr="00306D0B">
        <w:t xml:space="preserve">also </w:t>
      </w:r>
      <w:r w:rsidRPr="00306D0B">
        <w:t>conducted to discuss and monitor the implementation of project activities to ensure the quality and results. Although these meetings were held under the EU project, key recommendations from these meetings were applied to all advisors and activities including the identification of one or two national staff for each advisor for targeted training and tracking progress of capacity development.</w:t>
      </w:r>
    </w:p>
    <w:p w14:paraId="20BD35B3" w14:textId="77777777" w:rsidR="00304108" w:rsidRPr="00306D0B" w:rsidRDefault="00304108" w:rsidP="00C96490">
      <w:pPr>
        <w:tabs>
          <w:tab w:val="left" w:pos="0"/>
        </w:tabs>
        <w:ind w:left="90"/>
        <w:jc w:val="both"/>
      </w:pPr>
    </w:p>
    <w:p w14:paraId="15C1DA03" w14:textId="77777777" w:rsidR="000A48A7" w:rsidRPr="00306D0B" w:rsidRDefault="004C280E" w:rsidP="00C96490">
      <w:pPr>
        <w:tabs>
          <w:tab w:val="left" w:pos="0"/>
        </w:tabs>
        <w:ind w:left="90"/>
        <w:jc w:val="both"/>
      </w:pPr>
      <w:r w:rsidRPr="00306D0B">
        <w:t>The</w:t>
      </w:r>
      <w:r w:rsidR="000A48A7" w:rsidRPr="00306D0B">
        <w:t xml:space="preserve"> Proj</w:t>
      </w:r>
      <w:r w:rsidR="00773AEA" w:rsidRPr="00306D0B">
        <w:t>ect closely coordinat</w:t>
      </w:r>
      <w:r w:rsidRPr="00306D0B">
        <w:t>ed</w:t>
      </w:r>
      <w:r w:rsidR="000A48A7" w:rsidRPr="00306D0B">
        <w:t xml:space="preserve"> with its counterparts to monitor and evaluate the training sessions conducted by advisors. At the end of each training session the Secretariat and project jointly conducted evaluations of both the trainer/advisor and trainees. The result</w:t>
      </w:r>
      <w:r w:rsidR="00C96490" w:rsidRPr="00306D0B">
        <w:t>s</w:t>
      </w:r>
      <w:r w:rsidR="000A48A7" w:rsidRPr="00306D0B">
        <w:t xml:space="preserve"> of the training evaluation</w:t>
      </w:r>
      <w:r w:rsidR="00C96490" w:rsidRPr="00306D0B">
        <w:t xml:space="preserve">s show generally </w:t>
      </w:r>
      <w:r w:rsidR="000A48A7" w:rsidRPr="00306D0B">
        <w:t xml:space="preserve">positive feedback from staff.    </w:t>
      </w:r>
    </w:p>
    <w:p w14:paraId="48D57197" w14:textId="77777777" w:rsidR="000A48A7" w:rsidRPr="00306D0B" w:rsidRDefault="000A48A7">
      <w:pPr>
        <w:tabs>
          <w:tab w:val="left" w:pos="0"/>
        </w:tabs>
        <w:ind w:left="90"/>
        <w:jc w:val="both"/>
      </w:pPr>
    </w:p>
    <w:p w14:paraId="50C74B34" w14:textId="5D76E353" w:rsidR="00873D9E" w:rsidRPr="00306D0B" w:rsidRDefault="00576E01" w:rsidP="00576E01">
      <w:pPr>
        <w:tabs>
          <w:tab w:val="left" w:pos="1265"/>
        </w:tabs>
        <w:jc w:val="both"/>
      </w:pPr>
      <w:r>
        <w:lastRenderedPageBreak/>
        <w:t xml:space="preserve"> </w:t>
      </w:r>
      <w:r w:rsidR="00304108" w:rsidRPr="00306D0B">
        <w:t>Within the framework of the EC-funded component of the project, two annual surveys (for 2013 and 2014) were conducted among the MPs and staff of the NP to learn whether the technical support is effective and identify the need and areas for further support. The surveys shows that in general the Parliamentarians and staff are satisfied with the technical knowledge and advisory support provided by the project as well as overall management of the project. Furthermore, the survey results show that there is a need for continued capacity development support to the NP.</w:t>
      </w:r>
    </w:p>
    <w:p w14:paraId="089CE229" w14:textId="77777777" w:rsidR="007F17D9" w:rsidRPr="0043446B" w:rsidRDefault="007F17D9" w:rsidP="0043446B">
      <w:pPr>
        <w:pStyle w:val="Heading1"/>
      </w:pPr>
      <w:bookmarkStart w:id="11" w:name="_Toc415474392"/>
      <w:r w:rsidRPr="0043446B">
        <w:t>Issues</w:t>
      </w:r>
      <w:r w:rsidR="00A03945" w:rsidRPr="0043446B">
        <w:t>/</w:t>
      </w:r>
      <w:r w:rsidRPr="0043446B">
        <w:t>Challenges</w:t>
      </w:r>
      <w:r w:rsidR="00A03945" w:rsidRPr="0043446B">
        <w:t xml:space="preserve"> and </w:t>
      </w:r>
      <w:r w:rsidR="002D655E" w:rsidRPr="0043446B">
        <w:t>Management Strategies</w:t>
      </w:r>
      <w:bookmarkEnd w:id="11"/>
    </w:p>
    <w:p w14:paraId="059CF153" w14:textId="77777777" w:rsidR="00EE6A2F" w:rsidRPr="00306D0B" w:rsidRDefault="00EE6A2F">
      <w:pPr>
        <w:jc w:val="both"/>
        <w:rPr>
          <w:lang w:val="en-US"/>
        </w:rPr>
      </w:pPr>
    </w:p>
    <w:p w14:paraId="70E2B9FE" w14:textId="77777777" w:rsidR="00D335B2" w:rsidRPr="00306D0B" w:rsidRDefault="00D335B2" w:rsidP="00306D0B">
      <w:pPr>
        <w:pStyle w:val="ListParagraph"/>
        <w:numPr>
          <w:ilvl w:val="0"/>
          <w:numId w:val="13"/>
        </w:numPr>
        <w:tabs>
          <w:tab w:val="left" w:pos="1265"/>
        </w:tabs>
        <w:jc w:val="both"/>
        <w:rPr>
          <w:bCs/>
        </w:rPr>
      </w:pPr>
      <w:r w:rsidRPr="00306D0B">
        <w:rPr>
          <w:bCs/>
        </w:rPr>
        <w:t xml:space="preserve">The delay in the recruitment of a Legal Gender Advisor delayed the implementation of the project </w:t>
      </w:r>
      <w:r w:rsidRPr="00306D0B">
        <w:t>activities related to this area. T</w:t>
      </w:r>
      <w:r w:rsidRPr="00306D0B">
        <w:rPr>
          <w:bCs/>
        </w:rPr>
        <w:t xml:space="preserve">he advisor came on board in May 2014 and the project supported the Advisor to provide intensive support to the Committee, </w:t>
      </w:r>
      <w:r w:rsidR="00392EF6" w:rsidRPr="00306D0B">
        <w:rPr>
          <w:bCs/>
        </w:rPr>
        <w:t>Secretariat</w:t>
      </w:r>
      <w:r w:rsidRPr="00306D0B">
        <w:rPr>
          <w:bCs/>
        </w:rPr>
        <w:t xml:space="preserve">, GMPTL and CEGEN as needed in order to meet project objectives. The project provided logistical support in organizing activities and resource persons were brought in as needed to augment the work of the Gender Advisor in order to achieve as much as possible within the limited time period. </w:t>
      </w:r>
    </w:p>
    <w:p w14:paraId="450631FF" w14:textId="77777777" w:rsidR="00D335B2" w:rsidRPr="00306D0B" w:rsidRDefault="00D335B2">
      <w:pPr>
        <w:jc w:val="both"/>
        <w:rPr>
          <w:bCs/>
        </w:rPr>
      </w:pPr>
    </w:p>
    <w:p w14:paraId="3275BD7F" w14:textId="77777777" w:rsidR="009D5618" w:rsidRDefault="005A611C" w:rsidP="006B7AF1">
      <w:pPr>
        <w:pStyle w:val="ListParagraph"/>
        <w:numPr>
          <w:ilvl w:val="0"/>
          <w:numId w:val="13"/>
        </w:numPr>
        <w:tabs>
          <w:tab w:val="left" w:pos="1265"/>
        </w:tabs>
        <w:jc w:val="both"/>
        <w:rPr>
          <w:bCs/>
        </w:rPr>
      </w:pPr>
      <w:r w:rsidRPr="00576E01">
        <w:rPr>
          <w:bCs/>
        </w:rPr>
        <w:t xml:space="preserve">Portuguese language barrier for the majority of Parliament Staff and MPs continues to be a major challenge in providing advisory services, particularly in understanding and interpreting laws as well as during daily work and technical discussions. Under the EU-funded project Portuguese classes are being provided which has gradually improved the competence levels in Portuguese. </w:t>
      </w:r>
      <w:r w:rsidR="001F5979" w:rsidRPr="00576E01">
        <w:rPr>
          <w:bCs/>
        </w:rPr>
        <w:t xml:space="preserve">English language also becomes </w:t>
      </w:r>
      <w:r w:rsidR="002F42F6">
        <w:rPr>
          <w:bCs/>
        </w:rPr>
        <w:t xml:space="preserve">a </w:t>
      </w:r>
      <w:r w:rsidR="001F5979" w:rsidRPr="00576E01">
        <w:rPr>
          <w:bCs/>
        </w:rPr>
        <w:t>barrier for majority of staff and MPs in participating international forums such as seminar, conference, workshop and training.</w:t>
      </w:r>
    </w:p>
    <w:p w14:paraId="3FE24216" w14:textId="77777777" w:rsidR="009D5618" w:rsidRPr="009D5618" w:rsidRDefault="009D5618" w:rsidP="00914A3C">
      <w:pPr>
        <w:pStyle w:val="ListParagraph"/>
        <w:tabs>
          <w:tab w:val="left" w:pos="1265"/>
        </w:tabs>
        <w:jc w:val="both"/>
        <w:rPr>
          <w:bCs/>
        </w:rPr>
      </w:pPr>
    </w:p>
    <w:p w14:paraId="0B144F80" w14:textId="6D736C36" w:rsidR="00914A3C" w:rsidRDefault="00914A3C" w:rsidP="00914A3C">
      <w:pPr>
        <w:pStyle w:val="ListParagraph"/>
        <w:numPr>
          <w:ilvl w:val="0"/>
          <w:numId w:val="13"/>
        </w:numPr>
        <w:tabs>
          <w:tab w:val="left" w:pos="1265"/>
        </w:tabs>
        <w:jc w:val="both"/>
        <w:rPr>
          <w:bCs/>
        </w:rPr>
      </w:pPr>
      <w:r w:rsidRPr="00914A3C">
        <w:rPr>
          <w:bCs/>
        </w:rPr>
        <w:lastRenderedPageBreak/>
        <w:t>A</w:t>
      </w:r>
      <w:r>
        <w:rPr>
          <w:rFonts w:ascii="Calibri" w:hAnsi="Calibri"/>
          <w:bCs/>
          <w:sz w:val="23"/>
          <w:szCs w:val="23"/>
        </w:rPr>
        <w:t xml:space="preserve"> </w:t>
      </w:r>
      <w:r w:rsidRPr="00914A3C">
        <w:rPr>
          <w:bCs/>
        </w:rPr>
        <w:t xml:space="preserve">continuing challenge </w:t>
      </w:r>
      <w:r w:rsidR="00665F26">
        <w:rPr>
          <w:bCs/>
        </w:rPr>
        <w:t>was</w:t>
      </w:r>
      <w:r w:rsidRPr="00914A3C">
        <w:rPr>
          <w:bCs/>
        </w:rPr>
        <w:t xml:space="preserve"> the limited number of qualified technical staff in the Secretariat of National Parliament which </w:t>
      </w:r>
      <w:r w:rsidR="00665F26">
        <w:rPr>
          <w:bCs/>
        </w:rPr>
        <w:t>hindered</w:t>
      </w:r>
      <w:r w:rsidRPr="00914A3C">
        <w:rPr>
          <w:bCs/>
        </w:rPr>
        <w:t xml:space="preserve"> technical capacity development and knowledge transfer from International Advisors to the national counterparts. </w:t>
      </w:r>
      <w:r w:rsidR="00665F26" w:rsidRPr="00914A3C">
        <w:rPr>
          <w:bCs/>
        </w:rPr>
        <w:t xml:space="preserve">The recruitment of </w:t>
      </w:r>
      <w:r w:rsidR="00665F26">
        <w:rPr>
          <w:bCs/>
        </w:rPr>
        <w:t xml:space="preserve">an economist as a </w:t>
      </w:r>
      <w:r w:rsidR="00665F26" w:rsidRPr="00914A3C">
        <w:rPr>
          <w:bCs/>
        </w:rPr>
        <w:t xml:space="preserve">national technical staff for Committee D </w:t>
      </w:r>
      <w:r w:rsidR="00665F26">
        <w:rPr>
          <w:bCs/>
        </w:rPr>
        <w:t xml:space="preserve">was recommended by the project, but was not </w:t>
      </w:r>
      <w:r w:rsidR="00665F26" w:rsidRPr="00914A3C">
        <w:rPr>
          <w:bCs/>
        </w:rPr>
        <w:t xml:space="preserve">included in the institutional budget 2015 of the NP.  </w:t>
      </w:r>
      <w:r w:rsidR="00665F26">
        <w:rPr>
          <w:bCs/>
        </w:rPr>
        <w:t>However, w</w:t>
      </w:r>
      <w:r w:rsidRPr="00914A3C">
        <w:rPr>
          <w:bCs/>
        </w:rPr>
        <w:t>ith sup</w:t>
      </w:r>
      <w:r w:rsidR="00665F26">
        <w:rPr>
          <w:bCs/>
        </w:rPr>
        <w:t xml:space="preserve">port from the EU funded project, </w:t>
      </w:r>
      <w:r w:rsidRPr="00914A3C">
        <w:rPr>
          <w:bCs/>
        </w:rPr>
        <w:t>11 heads of division</w:t>
      </w:r>
      <w:r w:rsidR="00665F26">
        <w:rPr>
          <w:bCs/>
        </w:rPr>
        <w:t xml:space="preserve"> were recruited in 2014, which provided</w:t>
      </w:r>
      <w:r w:rsidR="004420DF">
        <w:rPr>
          <w:bCs/>
        </w:rPr>
        <w:t xml:space="preserve"> some </w:t>
      </w:r>
      <w:r w:rsidR="00BE466D">
        <w:rPr>
          <w:bCs/>
        </w:rPr>
        <w:t>opportunities</w:t>
      </w:r>
      <w:r w:rsidR="004420DF">
        <w:rPr>
          <w:bCs/>
        </w:rPr>
        <w:t xml:space="preserve"> fo</w:t>
      </w:r>
      <w:r w:rsidR="00665F26">
        <w:rPr>
          <w:bCs/>
        </w:rPr>
        <w:t>r targeted capacity transfer</w:t>
      </w:r>
      <w:r w:rsidRPr="00914A3C">
        <w:rPr>
          <w:bCs/>
        </w:rPr>
        <w:t xml:space="preserve">. </w:t>
      </w:r>
    </w:p>
    <w:p w14:paraId="4DB27000" w14:textId="77777777" w:rsidR="00BE466D" w:rsidRPr="00BE466D" w:rsidRDefault="00BE466D" w:rsidP="00BE466D">
      <w:pPr>
        <w:pStyle w:val="ListParagraph"/>
        <w:rPr>
          <w:bCs/>
        </w:rPr>
      </w:pPr>
    </w:p>
    <w:p w14:paraId="000B546C" w14:textId="4933E68F" w:rsidR="00BE466D" w:rsidRPr="00914A3C" w:rsidRDefault="00BE466D" w:rsidP="00914A3C">
      <w:pPr>
        <w:pStyle w:val="ListParagraph"/>
        <w:numPr>
          <w:ilvl w:val="0"/>
          <w:numId w:val="13"/>
        </w:numPr>
        <w:tabs>
          <w:tab w:val="left" w:pos="1265"/>
        </w:tabs>
        <w:jc w:val="both"/>
        <w:rPr>
          <w:bCs/>
        </w:rPr>
      </w:pPr>
      <w:r>
        <w:rPr>
          <w:bCs/>
        </w:rPr>
        <w:t>While the need for continued technical and advisory support in the areas of economics and gender were recognized, due to the funding limitations, these advisory positions were concluded in December 2014</w:t>
      </w:r>
      <w:r w:rsidR="0091138A">
        <w:rPr>
          <w:bCs/>
        </w:rPr>
        <w:t xml:space="preserve"> under the multi-donor project funded by Norway</w:t>
      </w:r>
      <w:r w:rsidR="0098755A">
        <w:rPr>
          <w:bCs/>
        </w:rPr>
        <w:t xml:space="preserve"> and a decision made to close the EU-funded project in June 2015</w:t>
      </w:r>
      <w:r>
        <w:rPr>
          <w:bCs/>
        </w:rPr>
        <w:t xml:space="preserve">. </w:t>
      </w:r>
    </w:p>
    <w:p w14:paraId="2498B191" w14:textId="6D091188" w:rsidR="00DD5446" w:rsidRPr="00576E01" w:rsidRDefault="00DD5446" w:rsidP="00914A3C">
      <w:pPr>
        <w:pStyle w:val="ListParagraph"/>
        <w:tabs>
          <w:tab w:val="left" w:pos="1265"/>
        </w:tabs>
        <w:jc w:val="both"/>
        <w:rPr>
          <w:bCs/>
        </w:rPr>
      </w:pPr>
    </w:p>
    <w:p w14:paraId="2FF0D7A5" w14:textId="77777777" w:rsidR="00EE3C69" w:rsidRPr="009D5618" w:rsidRDefault="00EE3C69" w:rsidP="009D5618">
      <w:pPr>
        <w:pStyle w:val="ListParagraph"/>
        <w:numPr>
          <w:ilvl w:val="0"/>
          <w:numId w:val="13"/>
        </w:numPr>
        <w:tabs>
          <w:tab w:val="left" w:pos="1265"/>
        </w:tabs>
        <w:jc w:val="both"/>
        <w:rPr>
          <w:bCs/>
        </w:rPr>
      </w:pPr>
      <w:bookmarkStart w:id="12" w:name="_Toc415474393"/>
      <w:r w:rsidRPr="009D5618">
        <w:rPr>
          <w:bCs/>
        </w:rPr>
        <w:br w:type="page"/>
      </w:r>
    </w:p>
    <w:p w14:paraId="10E0C2A6" w14:textId="30831607" w:rsidR="00065EF9" w:rsidRPr="0043446B" w:rsidRDefault="00A01A8F" w:rsidP="0043446B">
      <w:pPr>
        <w:pStyle w:val="Heading1"/>
      </w:pPr>
      <w:r w:rsidRPr="0043446B">
        <w:lastRenderedPageBreak/>
        <w:t>Financi</w:t>
      </w:r>
      <w:r w:rsidR="0003468C" w:rsidRPr="0043446B">
        <w:t xml:space="preserve">al report for the period of </w:t>
      </w:r>
      <w:r w:rsidR="00406A07" w:rsidRPr="0043446B">
        <w:t>January - December</w:t>
      </w:r>
      <w:r w:rsidR="0003468C" w:rsidRPr="0043446B">
        <w:t xml:space="preserve"> 2014</w:t>
      </w:r>
      <w:bookmarkEnd w:id="12"/>
      <w:r w:rsidRPr="0043446B">
        <w:t xml:space="preserve"> </w:t>
      </w:r>
    </w:p>
    <w:tbl>
      <w:tblPr>
        <w:tblW w:w="7884" w:type="dxa"/>
        <w:jc w:val="center"/>
        <w:tblLook w:val="04A0" w:firstRow="1" w:lastRow="0" w:firstColumn="1" w:lastColumn="0" w:noHBand="0" w:noVBand="1"/>
      </w:tblPr>
      <w:tblGrid>
        <w:gridCol w:w="5840"/>
        <w:gridCol w:w="2044"/>
      </w:tblGrid>
      <w:tr w:rsidR="00AE3F29" w14:paraId="7BD70D24" w14:textId="77777777" w:rsidTr="00AE3F29">
        <w:trPr>
          <w:trHeight w:val="420"/>
          <w:jc w:val="center"/>
        </w:trPr>
        <w:tc>
          <w:tcPr>
            <w:tcW w:w="5840" w:type="dxa"/>
            <w:tcBorders>
              <w:top w:val="single" w:sz="8" w:space="0" w:color="auto"/>
              <w:left w:val="single" w:sz="8" w:space="0" w:color="auto"/>
              <w:bottom w:val="nil"/>
              <w:right w:val="nil"/>
            </w:tcBorders>
            <w:shd w:val="clear" w:color="000000" w:fill="D6DCE4"/>
            <w:noWrap/>
            <w:vAlign w:val="bottom"/>
            <w:hideMark/>
          </w:tcPr>
          <w:p w14:paraId="7046826C" w14:textId="77777777" w:rsidR="00AE3F29" w:rsidRDefault="00AE3F29">
            <w:pPr>
              <w:rPr>
                <w:b/>
                <w:bCs/>
                <w:color w:val="000000"/>
                <w:lang w:val="en-US"/>
              </w:rPr>
            </w:pPr>
            <w:r>
              <w:rPr>
                <w:b/>
                <w:bCs/>
                <w:color w:val="000000"/>
              </w:rPr>
              <w:t>OVERSIGHT SUPPORT</w:t>
            </w:r>
          </w:p>
        </w:tc>
        <w:tc>
          <w:tcPr>
            <w:tcW w:w="2044" w:type="dxa"/>
            <w:tcBorders>
              <w:top w:val="single" w:sz="8" w:space="0" w:color="auto"/>
              <w:left w:val="single" w:sz="8" w:space="0" w:color="auto"/>
              <w:bottom w:val="nil"/>
              <w:right w:val="single" w:sz="8" w:space="0" w:color="auto"/>
            </w:tcBorders>
            <w:shd w:val="clear" w:color="000000" w:fill="D6DCE4"/>
            <w:noWrap/>
            <w:vAlign w:val="bottom"/>
            <w:hideMark/>
          </w:tcPr>
          <w:p w14:paraId="5C06617E" w14:textId="77777777" w:rsidR="00AE3F29" w:rsidRDefault="00AE3F29">
            <w:pPr>
              <w:rPr>
                <w:b/>
                <w:bCs/>
                <w:color w:val="000000"/>
              </w:rPr>
            </w:pPr>
            <w:r>
              <w:rPr>
                <w:b/>
                <w:bCs/>
                <w:color w:val="000000"/>
              </w:rPr>
              <w:t xml:space="preserve"> Amount in US$ </w:t>
            </w:r>
          </w:p>
        </w:tc>
      </w:tr>
      <w:tr w:rsidR="00AE3F29" w14:paraId="00AF963B" w14:textId="77777777" w:rsidTr="00AE3F29">
        <w:trPr>
          <w:trHeight w:val="315"/>
          <w:jc w:val="center"/>
        </w:trPr>
        <w:tc>
          <w:tcPr>
            <w:tcW w:w="5840" w:type="dxa"/>
            <w:tcBorders>
              <w:top w:val="nil"/>
              <w:left w:val="single" w:sz="8" w:space="0" w:color="auto"/>
              <w:bottom w:val="nil"/>
              <w:right w:val="nil"/>
            </w:tcBorders>
            <w:shd w:val="clear" w:color="auto" w:fill="auto"/>
            <w:noWrap/>
            <w:vAlign w:val="bottom"/>
            <w:hideMark/>
          </w:tcPr>
          <w:p w14:paraId="04200D47" w14:textId="77777777" w:rsidR="00AE3F29" w:rsidRDefault="00AE3F29">
            <w:pPr>
              <w:rPr>
                <w:color w:val="000000"/>
              </w:rPr>
            </w:pPr>
            <w:r>
              <w:rPr>
                <w:color w:val="000000"/>
              </w:rPr>
              <w:t xml:space="preserve">International Advisor </w:t>
            </w:r>
          </w:p>
        </w:tc>
        <w:tc>
          <w:tcPr>
            <w:tcW w:w="2044" w:type="dxa"/>
            <w:tcBorders>
              <w:top w:val="nil"/>
              <w:left w:val="single" w:sz="8" w:space="0" w:color="auto"/>
              <w:bottom w:val="nil"/>
              <w:right w:val="single" w:sz="8" w:space="0" w:color="auto"/>
            </w:tcBorders>
            <w:shd w:val="clear" w:color="auto" w:fill="auto"/>
            <w:noWrap/>
            <w:vAlign w:val="bottom"/>
            <w:hideMark/>
          </w:tcPr>
          <w:p w14:paraId="5CA9FF2F" w14:textId="77777777" w:rsidR="00AE3F29" w:rsidRDefault="00AE3F29">
            <w:pPr>
              <w:rPr>
                <w:color w:val="000000"/>
              </w:rPr>
            </w:pPr>
            <w:r>
              <w:rPr>
                <w:color w:val="000000"/>
              </w:rPr>
              <w:t xml:space="preserve"> $      132,000.00 </w:t>
            </w:r>
          </w:p>
        </w:tc>
      </w:tr>
      <w:tr w:rsidR="00AE3F29" w14:paraId="6F97956F" w14:textId="77777777" w:rsidTr="00AE3F29">
        <w:trPr>
          <w:trHeight w:val="315"/>
          <w:jc w:val="center"/>
        </w:trPr>
        <w:tc>
          <w:tcPr>
            <w:tcW w:w="5840" w:type="dxa"/>
            <w:tcBorders>
              <w:top w:val="nil"/>
              <w:left w:val="single" w:sz="8" w:space="0" w:color="auto"/>
              <w:bottom w:val="nil"/>
              <w:right w:val="nil"/>
            </w:tcBorders>
            <w:shd w:val="clear" w:color="auto" w:fill="auto"/>
            <w:noWrap/>
            <w:vAlign w:val="bottom"/>
            <w:hideMark/>
          </w:tcPr>
          <w:p w14:paraId="6B22F4FA" w14:textId="77777777" w:rsidR="00AE3F29" w:rsidRDefault="00AE3F29">
            <w:pPr>
              <w:rPr>
                <w:color w:val="000000"/>
              </w:rPr>
            </w:pPr>
            <w:r>
              <w:rPr>
                <w:color w:val="000000"/>
              </w:rPr>
              <w:t>Lumpsum</w:t>
            </w:r>
          </w:p>
        </w:tc>
        <w:tc>
          <w:tcPr>
            <w:tcW w:w="2044" w:type="dxa"/>
            <w:tcBorders>
              <w:top w:val="nil"/>
              <w:left w:val="single" w:sz="8" w:space="0" w:color="auto"/>
              <w:bottom w:val="nil"/>
              <w:right w:val="single" w:sz="8" w:space="0" w:color="auto"/>
            </w:tcBorders>
            <w:shd w:val="clear" w:color="auto" w:fill="auto"/>
            <w:noWrap/>
            <w:vAlign w:val="bottom"/>
            <w:hideMark/>
          </w:tcPr>
          <w:p w14:paraId="371D06B8" w14:textId="77777777" w:rsidR="00AE3F29" w:rsidRDefault="00AE3F29">
            <w:pPr>
              <w:rPr>
                <w:color w:val="000000"/>
              </w:rPr>
            </w:pPr>
            <w:r>
              <w:rPr>
                <w:color w:val="000000"/>
              </w:rPr>
              <w:t xml:space="preserve"> $          7,310.00 </w:t>
            </w:r>
          </w:p>
        </w:tc>
      </w:tr>
      <w:tr w:rsidR="00AE3F29" w14:paraId="405B0AD3" w14:textId="77777777" w:rsidTr="00AE3F29">
        <w:trPr>
          <w:trHeight w:val="315"/>
          <w:jc w:val="center"/>
        </w:trPr>
        <w:tc>
          <w:tcPr>
            <w:tcW w:w="5840" w:type="dxa"/>
            <w:tcBorders>
              <w:top w:val="nil"/>
              <w:left w:val="single" w:sz="8" w:space="0" w:color="auto"/>
              <w:bottom w:val="nil"/>
              <w:right w:val="nil"/>
            </w:tcBorders>
            <w:shd w:val="clear" w:color="auto" w:fill="auto"/>
            <w:noWrap/>
            <w:vAlign w:val="bottom"/>
            <w:hideMark/>
          </w:tcPr>
          <w:p w14:paraId="254CC64D" w14:textId="73A26D1A" w:rsidR="00AE3F29" w:rsidRDefault="00AE3F29">
            <w:pPr>
              <w:rPr>
                <w:color w:val="000000"/>
              </w:rPr>
            </w:pPr>
            <w:r>
              <w:rPr>
                <w:color w:val="000000"/>
              </w:rPr>
              <w:t xml:space="preserve">DSA International for </w:t>
            </w:r>
            <w:r w:rsidR="00DF3AAD">
              <w:rPr>
                <w:color w:val="000000"/>
              </w:rPr>
              <w:t>Training</w:t>
            </w:r>
            <w:r>
              <w:rPr>
                <w:color w:val="000000"/>
              </w:rPr>
              <w:t xml:space="preserve"> and Workshop</w:t>
            </w:r>
          </w:p>
        </w:tc>
        <w:tc>
          <w:tcPr>
            <w:tcW w:w="2044" w:type="dxa"/>
            <w:tcBorders>
              <w:top w:val="nil"/>
              <w:left w:val="single" w:sz="8" w:space="0" w:color="auto"/>
              <w:bottom w:val="nil"/>
              <w:right w:val="single" w:sz="8" w:space="0" w:color="auto"/>
            </w:tcBorders>
            <w:shd w:val="clear" w:color="auto" w:fill="auto"/>
            <w:noWrap/>
            <w:vAlign w:val="bottom"/>
            <w:hideMark/>
          </w:tcPr>
          <w:p w14:paraId="0D603EEF" w14:textId="77777777" w:rsidR="00AE3F29" w:rsidRDefault="00AE3F29">
            <w:pPr>
              <w:rPr>
                <w:color w:val="000000"/>
              </w:rPr>
            </w:pPr>
            <w:r>
              <w:rPr>
                <w:color w:val="000000"/>
              </w:rPr>
              <w:t xml:space="preserve"> $          3,881.60 </w:t>
            </w:r>
          </w:p>
        </w:tc>
      </w:tr>
      <w:tr w:rsidR="00AE3F29" w14:paraId="688DC885" w14:textId="77777777" w:rsidTr="00AE3F29">
        <w:trPr>
          <w:trHeight w:val="315"/>
          <w:jc w:val="center"/>
        </w:trPr>
        <w:tc>
          <w:tcPr>
            <w:tcW w:w="5840" w:type="dxa"/>
            <w:tcBorders>
              <w:top w:val="nil"/>
              <w:left w:val="single" w:sz="8" w:space="0" w:color="auto"/>
              <w:bottom w:val="nil"/>
              <w:right w:val="nil"/>
            </w:tcBorders>
            <w:shd w:val="clear" w:color="auto" w:fill="auto"/>
            <w:noWrap/>
            <w:vAlign w:val="bottom"/>
            <w:hideMark/>
          </w:tcPr>
          <w:p w14:paraId="7FBB1CBC" w14:textId="7844EF1F" w:rsidR="00AE3F29" w:rsidRDefault="00DF3AAD">
            <w:pPr>
              <w:rPr>
                <w:color w:val="000000"/>
              </w:rPr>
            </w:pPr>
            <w:r>
              <w:rPr>
                <w:color w:val="000000"/>
              </w:rPr>
              <w:t>Training</w:t>
            </w:r>
            <w:r w:rsidR="00AE3F29">
              <w:rPr>
                <w:color w:val="000000"/>
              </w:rPr>
              <w:t xml:space="preserve"> and Workshop</w:t>
            </w:r>
          </w:p>
        </w:tc>
        <w:tc>
          <w:tcPr>
            <w:tcW w:w="2044" w:type="dxa"/>
            <w:tcBorders>
              <w:top w:val="nil"/>
              <w:left w:val="single" w:sz="8" w:space="0" w:color="auto"/>
              <w:bottom w:val="nil"/>
              <w:right w:val="single" w:sz="8" w:space="0" w:color="auto"/>
            </w:tcBorders>
            <w:shd w:val="clear" w:color="auto" w:fill="auto"/>
            <w:noWrap/>
            <w:vAlign w:val="bottom"/>
            <w:hideMark/>
          </w:tcPr>
          <w:p w14:paraId="484A6191" w14:textId="77777777" w:rsidR="00AE3F29" w:rsidRDefault="00AE3F29">
            <w:pPr>
              <w:rPr>
                <w:color w:val="000000"/>
              </w:rPr>
            </w:pPr>
            <w:r>
              <w:rPr>
                <w:color w:val="000000"/>
              </w:rPr>
              <w:t xml:space="preserve"> $        11,696.00 </w:t>
            </w:r>
          </w:p>
        </w:tc>
      </w:tr>
      <w:tr w:rsidR="00AE3F29" w14:paraId="00A7DADA" w14:textId="77777777" w:rsidTr="00AE3F29">
        <w:trPr>
          <w:trHeight w:val="315"/>
          <w:jc w:val="center"/>
        </w:trPr>
        <w:tc>
          <w:tcPr>
            <w:tcW w:w="5840" w:type="dxa"/>
            <w:tcBorders>
              <w:top w:val="nil"/>
              <w:left w:val="single" w:sz="8" w:space="0" w:color="auto"/>
              <w:bottom w:val="nil"/>
              <w:right w:val="nil"/>
            </w:tcBorders>
            <w:shd w:val="clear" w:color="auto" w:fill="auto"/>
            <w:noWrap/>
            <w:vAlign w:val="bottom"/>
            <w:hideMark/>
          </w:tcPr>
          <w:p w14:paraId="22529625" w14:textId="77777777" w:rsidR="00AE3F29" w:rsidRDefault="00AE3F29">
            <w:pPr>
              <w:rPr>
                <w:color w:val="000000"/>
              </w:rPr>
            </w:pPr>
            <w:r>
              <w:rPr>
                <w:color w:val="000000"/>
              </w:rPr>
              <w:t>Translation</w:t>
            </w:r>
          </w:p>
        </w:tc>
        <w:tc>
          <w:tcPr>
            <w:tcW w:w="2044" w:type="dxa"/>
            <w:tcBorders>
              <w:top w:val="nil"/>
              <w:left w:val="single" w:sz="8" w:space="0" w:color="auto"/>
              <w:bottom w:val="nil"/>
              <w:right w:val="single" w:sz="8" w:space="0" w:color="auto"/>
            </w:tcBorders>
            <w:shd w:val="clear" w:color="auto" w:fill="auto"/>
            <w:noWrap/>
            <w:vAlign w:val="bottom"/>
            <w:hideMark/>
          </w:tcPr>
          <w:p w14:paraId="5556DEA2" w14:textId="77777777" w:rsidR="00AE3F29" w:rsidRDefault="00AE3F29">
            <w:pPr>
              <w:rPr>
                <w:color w:val="000000"/>
              </w:rPr>
            </w:pPr>
            <w:r>
              <w:rPr>
                <w:color w:val="000000"/>
              </w:rPr>
              <w:t xml:space="preserve"> $          9,224.69 </w:t>
            </w:r>
          </w:p>
        </w:tc>
      </w:tr>
      <w:tr w:rsidR="00AE3F29" w14:paraId="73C1B710" w14:textId="77777777" w:rsidTr="00AE3F29">
        <w:trPr>
          <w:trHeight w:val="315"/>
          <w:jc w:val="center"/>
        </w:trPr>
        <w:tc>
          <w:tcPr>
            <w:tcW w:w="5840" w:type="dxa"/>
            <w:tcBorders>
              <w:top w:val="nil"/>
              <w:left w:val="single" w:sz="8" w:space="0" w:color="auto"/>
              <w:bottom w:val="nil"/>
              <w:right w:val="nil"/>
            </w:tcBorders>
            <w:shd w:val="clear" w:color="auto" w:fill="auto"/>
            <w:noWrap/>
            <w:vAlign w:val="bottom"/>
            <w:hideMark/>
          </w:tcPr>
          <w:p w14:paraId="4283832F" w14:textId="663FA6E9" w:rsidR="00AE3F29" w:rsidRDefault="00DF3AAD">
            <w:pPr>
              <w:rPr>
                <w:color w:val="000000"/>
              </w:rPr>
            </w:pPr>
            <w:r>
              <w:rPr>
                <w:color w:val="000000"/>
              </w:rPr>
              <w:t>Miscellaneous</w:t>
            </w:r>
          </w:p>
        </w:tc>
        <w:tc>
          <w:tcPr>
            <w:tcW w:w="2044" w:type="dxa"/>
            <w:tcBorders>
              <w:top w:val="nil"/>
              <w:left w:val="single" w:sz="8" w:space="0" w:color="auto"/>
              <w:bottom w:val="nil"/>
              <w:right w:val="single" w:sz="8" w:space="0" w:color="auto"/>
            </w:tcBorders>
            <w:shd w:val="clear" w:color="auto" w:fill="auto"/>
            <w:noWrap/>
            <w:vAlign w:val="bottom"/>
            <w:hideMark/>
          </w:tcPr>
          <w:p w14:paraId="4A4C7F70" w14:textId="77777777" w:rsidR="00AE3F29" w:rsidRDefault="00AE3F29">
            <w:pPr>
              <w:rPr>
                <w:color w:val="000000"/>
              </w:rPr>
            </w:pPr>
            <w:r>
              <w:rPr>
                <w:color w:val="000000"/>
              </w:rPr>
              <w:t xml:space="preserve"> $             110.00 </w:t>
            </w:r>
          </w:p>
        </w:tc>
      </w:tr>
      <w:tr w:rsidR="00AE3F29" w14:paraId="2106F7FA" w14:textId="77777777" w:rsidTr="00AE3F29">
        <w:trPr>
          <w:trHeight w:val="315"/>
          <w:jc w:val="center"/>
        </w:trPr>
        <w:tc>
          <w:tcPr>
            <w:tcW w:w="5840" w:type="dxa"/>
            <w:tcBorders>
              <w:top w:val="nil"/>
              <w:left w:val="single" w:sz="8" w:space="0" w:color="auto"/>
              <w:bottom w:val="nil"/>
              <w:right w:val="nil"/>
            </w:tcBorders>
            <w:shd w:val="clear" w:color="auto" w:fill="auto"/>
            <w:noWrap/>
            <w:vAlign w:val="bottom"/>
            <w:hideMark/>
          </w:tcPr>
          <w:p w14:paraId="6998D6AC" w14:textId="77777777" w:rsidR="00AE3F29" w:rsidRDefault="00AE3F29">
            <w:pPr>
              <w:rPr>
                <w:color w:val="000000"/>
              </w:rPr>
            </w:pPr>
            <w:r>
              <w:rPr>
                <w:color w:val="000000"/>
              </w:rPr>
              <w:t> </w:t>
            </w:r>
          </w:p>
        </w:tc>
        <w:tc>
          <w:tcPr>
            <w:tcW w:w="2044" w:type="dxa"/>
            <w:tcBorders>
              <w:top w:val="nil"/>
              <w:left w:val="single" w:sz="8" w:space="0" w:color="auto"/>
              <w:bottom w:val="nil"/>
              <w:right w:val="single" w:sz="8" w:space="0" w:color="auto"/>
            </w:tcBorders>
            <w:shd w:val="clear" w:color="auto" w:fill="auto"/>
            <w:noWrap/>
            <w:vAlign w:val="bottom"/>
            <w:hideMark/>
          </w:tcPr>
          <w:p w14:paraId="27707A0C" w14:textId="77777777" w:rsidR="00AE3F29" w:rsidRDefault="00AE3F29">
            <w:pPr>
              <w:rPr>
                <w:color w:val="000000"/>
              </w:rPr>
            </w:pPr>
            <w:r>
              <w:rPr>
                <w:color w:val="000000"/>
              </w:rPr>
              <w:t> </w:t>
            </w:r>
          </w:p>
        </w:tc>
      </w:tr>
      <w:tr w:rsidR="00AE3F29" w14:paraId="595BFBFD" w14:textId="77777777" w:rsidTr="00AE3F29">
        <w:trPr>
          <w:trHeight w:val="330"/>
          <w:jc w:val="center"/>
        </w:trPr>
        <w:tc>
          <w:tcPr>
            <w:tcW w:w="5840" w:type="dxa"/>
            <w:tcBorders>
              <w:top w:val="nil"/>
              <w:left w:val="single" w:sz="8" w:space="0" w:color="auto"/>
              <w:bottom w:val="single" w:sz="8" w:space="0" w:color="auto"/>
              <w:right w:val="nil"/>
            </w:tcBorders>
            <w:shd w:val="clear" w:color="000000" w:fill="D6DCE4"/>
            <w:noWrap/>
            <w:vAlign w:val="bottom"/>
            <w:hideMark/>
          </w:tcPr>
          <w:p w14:paraId="2363EE97" w14:textId="77777777" w:rsidR="00AE3F29" w:rsidRDefault="00AE3F29">
            <w:pPr>
              <w:jc w:val="right"/>
              <w:rPr>
                <w:b/>
                <w:bCs/>
                <w:color w:val="000000"/>
              </w:rPr>
            </w:pPr>
            <w:r>
              <w:rPr>
                <w:b/>
                <w:bCs/>
                <w:color w:val="000000"/>
              </w:rPr>
              <w:t>Subtotal:</w:t>
            </w:r>
          </w:p>
        </w:tc>
        <w:tc>
          <w:tcPr>
            <w:tcW w:w="2044" w:type="dxa"/>
            <w:tcBorders>
              <w:top w:val="nil"/>
              <w:left w:val="single" w:sz="8" w:space="0" w:color="auto"/>
              <w:bottom w:val="single" w:sz="8" w:space="0" w:color="auto"/>
              <w:right w:val="single" w:sz="8" w:space="0" w:color="auto"/>
            </w:tcBorders>
            <w:shd w:val="clear" w:color="000000" w:fill="D6DCE4"/>
            <w:noWrap/>
            <w:vAlign w:val="bottom"/>
            <w:hideMark/>
          </w:tcPr>
          <w:p w14:paraId="4BC4D63F" w14:textId="77777777" w:rsidR="00AE3F29" w:rsidRDefault="00AE3F29">
            <w:pPr>
              <w:rPr>
                <w:b/>
                <w:bCs/>
                <w:color w:val="000000"/>
              </w:rPr>
            </w:pPr>
            <w:r>
              <w:rPr>
                <w:b/>
                <w:bCs/>
                <w:color w:val="000000"/>
              </w:rPr>
              <w:t xml:space="preserve">         164,222.29 </w:t>
            </w:r>
          </w:p>
        </w:tc>
      </w:tr>
      <w:tr w:rsidR="00AE3F29" w14:paraId="346B74C4" w14:textId="77777777" w:rsidTr="00AE3F29">
        <w:trPr>
          <w:trHeight w:val="420"/>
          <w:jc w:val="center"/>
        </w:trPr>
        <w:tc>
          <w:tcPr>
            <w:tcW w:w="5840" w:type="dxa"/>
            <w:tcBorders>
              <w:top w:val="nil"/>
              <w:left w:val="single" w:sz="8" w:space="0" w:color="auto"/>
              <w:bottom w:val="nil"/>
              <w:right w:val="nil"/>
            </w:tcBorders>
            <w:shd w:val="clear" w:color="000000" w:fill="D6DCE4"/>
            <w:noWrap/>
            <w:vAlign w:val="bottom"/>
            <w:hideMark/>
          </w:tcPr>
          <w:p w14:paraId="38DEEF3A" w14:textId="77777777" w:rsidR="00AE3F29" w:rsidRDefault="00AE3F29">
            <w:pPr>
              <w:rPr>
                <w:b/>
                <w:bCs/>
                <w:color w:val="000000"/>
              </w:rPr>
            </w:pPr>
            <w:r>
              <w:rPr>
                <w:b/>
                <w:bCs/>
                <w:color w:val="000000"/>
              </w:rPr>
              <w:t>GENDER MAINSTREAMING</w:t>
            </w:r>
          </w:p>
        </w:tc>
        <w:tc>
          <w:tcPr>
            <w:tcW w:w="2044" w:type="dxa"/>
            <w:tcBorders>
              <w:top w:val="nil"/>
              <w:left w:val="single" w:sz="8" w:space="0" w:color="auto"/>
              <w:bottom w:val="nil"/>
              <w:right w:val="single" w:sz="8" w:space="0" w:color="auto"/>
            </w:tcBorders>
            <w:shd w:val="clear" w:color="000000" w:fill="D6DCE4"/>
            <w:noWrap/>
            <w:vAlign w:val="bottom"/>
            <w:hideMark/>
          </w:tcPr>
          <w:p w14:paraId="5B8C6780" w14:textId="77777777" w:rsidR="00AE3F29" w:rsidRDefault="00AE3F29">
            <w:pPr>
              <w:rPr>
                <w:b/>
                <w:bCs/>
                <w:color w:val="000000"/>
              </w:rPr>
            </w:pPr>
            <w:r>
              <w:rPr>
                <w:b/>
                <w:bCs/>
                <w:color w:val="000000"/>
              </w:rPr>
              <w:t xml:space="preserve"> Amount in US$ </w:t>
            </w:r>
          </w:p>
        </w:tc>
      </w:tr>
      <w:tr w:rsidR="00AE3F29" w14:paraId="31C16827" w14:textId="77777777" w:rsidTr="00AE3F29">
        <w:trPr>
          <w:trHeight w:val="315"/>
          <w:jc w:val="center"/>
        </w:trPr>
        <w:tc>
          <w:tcPr>
            <w:tcW w:w="5840" w:type="dxa"/>
            <w:tcBorders>
              <w:top w:val="nil"/>
              <w:left w:val="single" w:sz="8" w:space="0" w:color="auto"/>
              <w:bottom w:val="nil"/>
              <w:right w:val="nil"/>
            </w:tcBorders>
            <w:shd w:val="clear" w:color="auto" w:fill="auto"/>
            <w:noWrap/>
            <w:vAlign w:val="bottom"/>
            <w:hideMark/>
          </w:tcPr>
          <w:p w14:paraId="196B3FD3" w14:textId="77777777" w:rsidR="00AE3F29" w:rsidRDefault="00AE3F29">
            <w:pPr>
              <w:rPr>
                <w:color w:val="000000"/>
              </w:rPr>
            </w:pPr>
            <w:r>
              <w:rPr>
                <w:color w:val="000000"/>
              </w:rPr>
              <w:t>International Advisor</w:t>
            </w:r>
          </w:p>
        </w:tc>
        <w:tc>
          <w:tcPr>
            <w:tcW w:w="2044" w:type="dxa"/>
            <w:tcBorders>
              <w:top w:val="nil"/>
              <w:left w:val="single" w:sz="8" w:space="0" w:color="auto"/>
              <w:bottom w:val="nil"/>
              <w:right w:val="single" w:sz="8" w:space="0" w:color="auto"/>
            </w:tcBorders>
            <w:shd w:val="clear" w:color="auto" w:fill="auto"/>
            <w:noWrap/>
            <w:vAlign w:val="bottom"/>
            <w:hideMark/>
          </w:tcPr>
          <w:p w14:paraId="427C331B" w14:textId="77777777" w:rsidR="00AE3F29" w:rsidRDefault="00AE3F29">
            <w:pPr>
              <w:rPr>
                <w:color w:val="000000"/>
              </w:rPr>
            </w:pPr>
            <w:r>
              <w:rPr>
                <w:color w:val="000000"/>
              </w:rPr>
              <w:t xml:space="preserve"> $        84,080.46 </w:t>
            </w:r>
          </w:p>
        </w:tc>
      </w:tr>
      <w:tr w:rsidR="00AE3F29" w14:paraId="7AC53EAC" w14:textId="77777777" w:rsidTr="00AE3F29">
        <w:trPr>
          <w:trHeight w:val="315"/>
          <w:jc w:val="center"/>
        </w:trPr>
        <w:tc>
          <w:tcPr>
            <w:tcW w:w="5840" w:type="dxa"/>
            <w:tcBorders>
              <w:top w:val="nil"/>
              <w:left w:val="single" w:sz="8" w:space="0" w:color="auto"/>
              <w:bottom w:val="nil"/>
              <w:right w:val="nil"/>
            </w:tcBorders>
            <w:shd w:val="clear" w:color="auto" w:fill="auto"/>
            <w:noWrap/>
            <w:vAlign w:val="bottom"/>
            <w:hideMark/>
          </w:tcPr>
          <w:p w14:paraId="63C575BC" w14:textId="77777777" w:rsidR="00AE3F29" w:rsidRDefault="00AE3F29">
            <w:pPr>
              <w:rPr>
                <w:color w:val="000000"/>
              </w:rPr>
            </w:pPr>
            <w:r>
              <w:rPr>
                <w:color w:val="000000"/>
              </w:rPr>
              <w:t>Lumpsum</w:t>
            </w:r>
          </w:p>
        </w:tc>
        <w:tc>
          <w:tcPr>
            <w:tcW w:w="2044" w:type="dxa"/>
            <w:tcBorders>
              <w:top w:val="nil"/>
              <w:left w:val="single" w:sz="8" w:space="0" w:color="auto"/>
              <w:bottom w:val="nil"/>
              <w:right w:val="single" w:sz="8" w:space="0" w:color="auto"/>
            </w:tcBorders>
            <w:shd w:val="clear" w:color="auto" w:fill="auto"/>
            <w:noWrap/>
            <w:vAlign w:val="bottom"/>
            <w:hideMark/>
          </w:tcPr>
          <w:p w14:paraId="294297C6" w14:textId="77777777" w:rsidR="00AE3F29" w:rsidRDefault="00AE3F29">
            <w:pPr>
              <w:rPr>
                <w:color w:val="000000"/>
              </w:rPr>
            </w:pPr>
            <w:r>
              <w:rPr>
                <w:color w:val="000000"/>
              </w:rPr>
              <w:t xml:space="preserve"> $          8,374.00 </w:t>
            </w:r>
          </w:p>
        </w:tc>
      </w:tr>
      <w:tr w:rsidR="00AE3F29" w14:paraId="11615B23" w14:textId="77777777" w:rsidTr="00AE3F29">
        <w:trPr>
          <w:trHeight w:val="315"/>
          <w:jc w:val="center"/>
        </w:trPr>
        <w:tc>
          <w:tcPr>
            <w:tcW w:w="5840" w:type="dxa"/>
            <w:tcBorders>
              <w:top w:val="nil"/>
              <w:left w:val="single" w:sz="8" w:space="0" w:color="auto"/>
              <w:bottom w:val="nil"/>
              <w:right w:val="nil"/>
            </w:tcBorders>
            <w:shd w:val="clear" w:color="auto" w:fill="auto"/>
            <w:noWrap/>
            <w:vAlign w:val="bottom"/>
            <w:hideMark/>
          </w:tcPr>
          <w:p w14:paraId="7C025214" w14:textId="34EA4317" w:rsidR="00AE3F29" w:rsidRDefault="00DF3AAD">
            <w:pPr>
              <w:rPr>
                <w:color w:val="000000"/>
              </w:rPr>
            </w:pPr>
            <w:r>
              <w:rPr>
                <w:color w:val="000000"/>
              </w:rPr>
              <w:t>Training</w:t>
            </w:r>
            <w:r w:rsidR="00AE3F29">
              <w:rPr>
                <w:color w:val="000000"/>
              </w:rPr>
              <w:t xml:space="preserve"> and Workshop</w:t>
            </w:r>
          </w:p>
        </w:tc>
        <w:tc>
          <w:tcPr>
            <w:tcW w:w="2044" w:type="dxa"/>
            <w:tcBorders>
              <w:top w:val="nil"/>
              <w:left w:val="single" w:sz="8" w:space="0" w:color="auto"/>
              <w:bottom w:val="nil"/>
              <w:right w:val="single" w:sz="8" w:space="0" w:color="auto"/>
            </w:tcBorders>
            <w:shd w:val="clear" w:color="auto" w:fill="auto"/>
            <w:noWrap/>
            <w:vAlign w:val="bottom"/>
            <w:hideMark/>
          </w:tcPr>
          <w:p w14:paraId="0013C461" w14:textId="77777777" w:rsidR="00AE3F29" w:rsidRDefault="00AE3F29">
            <w:pPr>
              <w:rPr>
                <w:color w:val="000000"/>
              </w:rPr>
            </w:pPr>
            <w:r>
              <w:rPr>
                <w:color w:val="000000"/>
              </w:rPr>
              <w:t xml:space="preserve"> $          8,253.88 </w:t>
            </w:r>
          </w:p>
        </w:tc>
      </w:tr>
      <w:tr w:rsidR="00AE3F29" w14:paraId="142A0D31" w14:textId="77777777" w:rsidTr="00AE3F29">
        <w:trPr>
          <w:trHeight w:val="315"/>
          <w:jc w:val="center"/>
        </w:trPr>
        <w:tc>
          <w:tcPr>
            <w:tcW w:w="5840" w:type="dxa"/>
            <w:tcBorders>
              <w:top w:val="nil"/>
              <w:left w:val="single" w:sz="8" w:space="0" w:color="auto"/>
              <w:bottom w:val="nil"/>
              <w:right w:val="nil"/>
            </w:tcBorders>
            <w:shd w:val="clear" w:color="auto" w:fill="auto"/>
            <w:noWrap/>
            <w:vAlign w:val="bottom"/>
            <w:hideMark/>
          </w:tcPr>
          <w:p w14:paraId="5EF21366" w14:textId="77777777" w:rsidR="00AE3F29" w:rsidRDefault="00AE3F29">
            <w:pPr>
              <w:rPr>
                <w:color w:val="000000"/>
              </w:rPr>
            </w:pPr>
            <w:r>
              <w:rPr>
                <w:color w:val="000000"/>
              </w:rPr>
              <w:t>Translation</w:t>
            </w:r>
          </w:p>
        </w:tc>
        <w:tc>
          <w:tcPr>
            <w:tcW w:w="2044" w:type="dxa"/>
            <w:tcBorders>
              <w:top w:val="nil"/>
              <w:left w:val="single" w:sz="8" w:space="0" w:color="auto"/>
              <w:bottom w:val="nil"/>
              <w:right w:val="single" w:sz="8" w:space="0" w:color="auto"/>
            </w:tcBorders>
            <w:shd w:val="clear" w:color="auto" w:fill="auto"/>
            <w:noWrap/>
            <w:vAlign w:val="bottom"/>
            <w:hideMark/>
          </w:tcPr>
          <w:p w14:paraId="07DF14B5" w14:textId="77777777" w:rsidR="00AE3F29" w:rsidRDefault="00AE3F29">
            <w:pPr>
              <w:rPr>
                <w:color w:val="000000"/>
              </w:rPr>
            </w:pPr>
            <w:r>
              <w:rPr>
                <w:color w:val="000000"/>
              </w:rPr>
              <w:t xml:space="preserve"> $        18,551.58 </w:t>
            </w:r>
          </w:p>
        </w:tc>
      </w:tr>
      <w:tr w:rsidR="00AE3F29" w14:paraId="4CD4CC95" w14:textId="77777777" w:rsidTr="00AE3F29">
        <w:trPr>
          <w:trHeight w:val="315"/>
          <w:jc w:val="center"/>
        </w:trPr>
        <w:tc>
          <w:tcPr>
            <w:tcW w:w="5840" w:type="dxa"/>
            <w:tcBorders>
              <w:top w:val="nil"/>
              <w:left w:val="single" w:sz="8" w:space="0" w:color="auto"/>
              <w:bottom w:val="nil"/>
              <w:right w:val="nil"/>
            </w:tcBorders>
            <w:shd w:val="clear" w:color="auto" w:fill="auto"/>
            <w:noWrap/>
            <w:vAlign w:val="bottom"/>
            <w:hideMark/>
          </w:tcPr>
          <w:p w14:paraId="2C48D570" w14:textId="77777777" w:rsidR="00AE3F29" w:rsidRDefault="00AE3F29">
            <w:pPr>
              <w:rPr>
                <w:color w:val="000000"/>
              </w:rPr>
            </w:pPr>
            <w:r>
              <w:rPr>
                <w:color w:val="000000"/>
              </w:rPr>
              <w:t>Printing and Publication</w:t>
            </w:r>
          </w:p>
        </w:tc>
        <w:tc>
          <w:tcPr>
            <w:tcW w:w="2044" w:type="dxa"/>
            <w:tcBorders>
              <w:top w:val="nil"/>
              <w:left w:val="single" w:sz="8" w:space="0" w:color="auto"/>
              <w:bottom w:val="nil"/>
              <w:right w:val="single" w:sz="8" w:space="0" w:color="auto"/>
            </w:tcBorders>
            <w:shd w:val="clear" w:color="auto" w:fill="auto"/>
            <w:noWrap/>
            <w:vAlign w:val="bottom"/>
            <w:hideMark/>
          </w:tcPr>
          <w:p w14:paraId="0130EBDA" w14:textId="77777777" w:rsidR="00AE3F29" w:rsidRDefault="00AE3F29">
            <w:pPr>
              <w:rPr>
                <w:color w:val="000000"/>
              </w:rPr>
            </w:pPr>
            <w:r>
              <w:rPr>
                <w:color w:val="000000"/>
              </w:rPr>
              <w:t xml:space="preserve"> $        20,842.00 </w:t>
            </w:r>
          </w:p>
        </w:tc>
      </w:tr>
      <w:tr w:rsidR="00AE3F29" w14:paraId="01517487" w14:textId="77777777" w:rsidTr="00AE3F29">
        <w:trPr>
          <w:trHeight w:val="315"/>
          <w:jc w:val="center"/>
        </w:trPr>
        <w:tc>
          <w:tcPr>
            <w:tcW w:w="5840" w:type="dxa"/>
            <w:tcBorders>
              <w:top w:val="nil"/>
              <w:left w:val="single" w:sz="8" w:space="0" w:color="auto"/>
              <w:bottom w:val="nil"/>
              <w:right w:val="nil"/>
            </w:tcBorders>
            <w:shd w:val="clear" w:color="auto" w:fill="auto"/>
            <w:noWrap/>
            <w:vAlign w:val="bottom"/>
            <w:hideMark/>
          </w:tcPr>
          <w:p w14:paraId="1AB9476D" w14:textId="6D9B9086" w:rsidR="00AE3F29" w:rsidRDefault="00DF3AAD">
            <w:pPr>
              <w:rPr>
                <w:color w:val="000000"/>
              </w:rPr>
            </w:pPr>
            <w:r>
              <w:rPr>
                <w:color w:val="000000"/>
              </w:rPr>
              <w:t>Miscellaneous</w:t>
            </w:r>
          </w:p>
        </w:tc>
        <w:tc>
          <w:tcPr>
            <w:tcW w:w="2044" w:type="dxa"/>
            <w:tcBorders>
              <w:top w:val="nil"/>
              <w:left w:val="single" w:sz="8" w:space="0" w:color="auto"/>
              <w:bottom w:val="nil"/>
              <w:right w:val="single" w:sz="8" w:space="0" w:color="auto"/>
            </w:tcBorders>
            <w:shd w:val="clear" w:color="auto" w:fill="auto"/>
            <w:noWrap/>
            <w:vAlign w:val="bottom"/>
            <w:hideMark/>
          </w:tcPr>
          <w:p w14:paraId="50F5D0A0" w14:textId="77777777" w:rsidR="00AE3F29" w:rsidRDefault="00AE3F29">
            <w:pPr>
              <w:rPr>
                <w:color w:val="000000"/>
              </w:rPr>
            </w:pPr>
            <w:r>
              <w:rPr>
                <w:color w:val="000000"/>
              </w:rPr>
              <w:t xml:space="preserve"> $             510.89 </w:t>
            </w:r>
          </w:p>
        </w:tc>
      </w:tr>
      <w:tr w:rsidR="00AE3F29" w14:paraId="44536FBD" w14:textId="77777777" w:rsidTr="00AE3F29">
        <w:trPr>
          <w:trHeight w:val="330"/>
          <w:jc w:val="center"/>
        </w:trPr>
        <w:tc>
          <w:tcPr>
            <w:tcW w:w="5840" w:type="dxa"/>
            <w:tcBorders>
              <w:top w:val="nil"/>
              <w:left w:val="single" w:sz="8" w:space="0" w:color="auto"/>
              <w:bottom w:val="single" w:sz="8" w:space="0" w:color="auto"/>
              <w:right w:val="nil"/>
            </w:tcBorders>
            <w:shd w:val="clear" w:color="000000" w:fill="D6DCE4"/>
            <w:noWrap/>
            <w:vAlign w:val="bottom"/>
            <w:hideMark/>
          </w:tcPr>
          <w:p w14:paraId="2CF00FD3" w14:textId="77777777" w:rsidR="00AE3F29" w:rsidRDefault="00AE3F29">
            <w:pPr>
              <w:jc w:val="right"/>
              <w:rPr>
                <w:b/>
                <w:bCs/>
                <w:color w:val="000000"/>
              </w:rPr>
            </w:pPr>
            <w:r>
              <w:rPr>
                <w:b/>
                <w:bCs/>
                <w:color w:val="000000"/>
              </w:rPr>
              <w:t>Subtotal:</w:t>
            </w:r>
          </w:p>
        </w:tc>
        <w:tc>
          <w:tcPr>
            <w:tcW w:w="2044" w:type="dxa"/>
            <w:tcBorders>
              <w:top w:val="nil"/>
              <w:left w:val="single" w:sz="8" w:space="0" w:color="auto"/>
              <w:bottom w:val="single" w:sz="8" w:space="0" w:color="auto"/>
              <w:right w:val="single" w:sz="8" w:space="0" w:color="auto"/>
            </w:tcBorders>
            <w:shd w:val="clear" w:color="000000" w:fill="D6DCE4"/>
            <w:noWrap/>
            <w:vAlign w:val="bottom"/>
            <w:hideMark/>
          </w:tcPr>
          <w:p w14:paraId="109BCEA6" w14:textId="77777777" w:rsidR="00AE3F29" w:rsidRDefault="00AE3F29">
            <w:pPr>
              <w:rPr>
                <w:b/>
                <w:bCs/>
                <w:color w:val="000000"/>
              </w:rPr>
            </w:pPr>
            <w:r>
              <w:rPr>
                <w:b/>
                <w:bCs/>
                <w:color w:val="000000"/>
              </w:rPr>
              <w:t xml:space="preserve">         140,612.81 </w:t>
            </w:r>
          </w:p>
        </w:tc>
      </w:tr>
      <w:tr w:rsidR="00AE3F29" w14:paraId="2C7C04B1" w14:textId="77777777" w:rsidTr="00AE3F29">
        <w:trPr>
          <w:trHeight w:val="420"/>
          <w:jc w:val="center"/>
        </w:trPr>
        <w:tc>
          <w:tcPr>
            <w:tcW w:w="5840" w:type="dxa"/>
            <w:tcBorders>
              <w:top w:val="nil"/>
              <w:left w:val="single" w:sz="8" w:space="0" w:color="auto"/>
              <w:bottom w:val="nil"/>
              <w:right w:val="nil"/>
            </w:tcBorders>
            <w:shd w:val="clear" w:color="000000" w:fill="D6DCE4"/>
            <w:noWrap/>
            <w:vAlign w:val="bottom"/>
            <w:hideMark/>
          </w:tcPr>
          <w:p w14:paraId="4FF2750C" w14:textId="77777777" w:rsidR="00AE3F29" w:rsidRDefault="00AE3F29">
            <w:pPr>
              <w:rPr>
                <w:b/>
                <w:bCs/>
                <w:color w:val="000000"/>
              </w:rPr>
            </w:pPr>
            <w:r>
              <w:rPr>
                <w:b/>
                <w:bCs/>
                <w:color w:val="000000"/>
              </w:rPr>
              <w:t>PROJECT MANAGEMENT</w:t>
            </w:r>
          </w:p>
        </w:tc>
        <w:tc>
          <w:tcPr>
            <w:tcW w:w="2044" w:type="dxa"/>
            <w:tcBorders>
              <w:top w:val="nil"/>
              <w:left w:val="single" w:sz="8" w:space="0" w:color="auto"/>
              <w:bottom w:val="nil"/>
              <w:right w:val="single" w:sz="8" w:space="0" w:color="auto"/>
            </w:tcBorders>
            <w:shd w:val="clear" w:color="000000" w:fill="D6DCE4"/>
            <w:noWrap/>
            <w:vAlign w:val="bottom"/>
            <w:hideMark/>
          </w:tcPr>
          <w:p w14:paraId="2381252D" w14:textId="77777777" w:rsidR="00AE3F29" w:rsidRDefault="00AE3F29">
            <w:pPr>
              <w:rPr>
                <w:b/>
                <w:bCs/>
                <w:color w:val="000000"/>
              </w:rPr>
            </w:pPr>
            <w:r>
              <w:rPr>
                <w:b/>
                <w:bCs/>
                <w:color w:val="000000"/>
              </w:rPr>
              <w:t xml:space="preserve"> Amount in US$ </w:t>
            </w:r>
          </w:p>
        </w:tc>
      </w:tr>
      <w:tr w:rsidR="00AE3F29" w14:paraId="28741D60" w14:textId="77777777" w:rsidTr="00AE3F29">
        <w:trPr>
          <w:trHeight w:val="315"/>
          <w:jc w:val="center"/>
        </w:trPr>
        <w:tc>
          <w:tcPr>
            <w:tcW w:w="5840" w:type="dxa"/>
            <w:tcBorders>
              <w:top w:val="nil"/>
              <w:left w:val="single" w:sz="8" w:space="0" w:color="auto"/>
              <w:bottom w:val="nil"/>
              <w:right w:val="nil"/>
            </w:tcBorders>
            <w:shd w:val="clear" w:color="auto" w:fill="auto"/>
            <w:noWrap/>
            <w:vAlign w:val="bottom"/>
            <w:hideMark/>
          </w:tcPr>
          <w:p w14:paraId="2CCCCFDF" w14:textId="77777777" w:rsidR="00AE3F29" w:rsidRDefault="00AE3F29">
            <w:pPr>
              <w:rPr>
                <w:color w:val="000000"/>
              </w:rPr>
            </w:pPr>
            <w:r>
              <w:rPr>
                <w:color w:val="000000"/>
              </w:rPr>
              <w:t>International Programme officer</w:t>
            </w:r>
          </w:p>
        </w:tc>
        <w:tc>
          <w:tcPr>
            <w:tcW w:w="2044" w:type="dxa"/>
            <w:tcBorders>
              <w:top w:val="nil"/>
              <w:left w:val="single" w:sz="8" w:space="0" w:color="auto"/>
              <w:bottom w:val="nil"/>
              <w:right w:val="single" w:sz="8" w:space="0" w:color="auto"/>
            </w:tcBorders>
            <w:shd w:val="clear" w:color="auto" w:fill="auto"/>
            <w:noWrap/>
            <w:vAlign w:val="bottom"/>
            <w:hideMark/>
          </w:tcPr>
          <w:p w14:paraId="484F621F" w14:textId="77777777" w:rsidR="00AE3F29" w:rsidRDefault="00AE3F29">
            <w:pPr>
              <w:rPr>
                <w:color w:val="000000"/>
              </w:rPr>
            </w:pPr>
            <w:r>
              <w:rPr>
                <w:color w:val="000000"/>
              </w:rPr>
              <w:t xml:space="preserve"> $        12,211.82 </w:t>
            </w:r>
          </w:p>
        </w:tc>
      </w:tr>
      <w:tr w:rsidR="00AE3F29" w14:paraId="7879E4AA" w14:textId="77777777" w:rsidTr="00AE3F29">
        <w:trPr>
          <w:trHeight w:val="315"/>
          <w:jc w:val="center"/>
        </w:trPr>
        <w:tc>
          <w:tcPr>
            <w:tcW w:w="5840" w:type="dxa"/>
            <w:tcBorders>
              <w:top w:val="nil"/>
              <w:left w:val="single" w:sz="8" w:space="0" w:color="auto"/>
              <w:bottom w:val="nil"/>
              <w:right w:val="nil"/>
            </w:tcBorders>
            <w:shd w:val="clear" w:color="auto" w:fill="auto"/>
            <w:noWrap/>
            <w:vAlign w:val="bottom"/>
            <w:hideMark/>
          </w:tcPr>
          <w:p w14:paraId="0997A4C0" w14:textId="3F655555" w:rsidR="00AE3F29" w:rsidRDefault="004F2646">
            <w:pPr>
              <w:rPr>
                <w:color w:val="000000"/>
              </w:rPr>
            </w:pPr>
            <w:r>
              <w:rPr>
                <w:color w:val="000000"/>
              </w:rPr>
              <w:t>Direct Project Costs</w:t>
            </w:r>
          </w:p>
        </w:tc>
        <w:tc>
          <w:tcPr>
            <w:tcW w:w="2044" w:type="dxa"/>
            <w:tcBorders>
              <w:top w:val="nil"/>
              <w:left w:val="single" w:sz="8" w:space="0" w:color="auto"/>
              <w:bottom w:val="nil"/>
              <w:right w:val="single" w:sz="8" w:space="0" w:color="auto"/>
            </w:tcBorders>
            <w:shd w:val="clear" w:color="auto" w:fill="auto"/>
            <w:noWrap/>
            <w:vAlign w:val="bottom"/>
            <w:hideMark/>
          </w:tcPr>
          <w:p w14:paraId="1998080F" w14:textId="77777777" w:rsidR="00AE3F29" w:rsidRDefault="00AE3F29">
            <w:pPr>
              <w:rPr>
                <w:color w:val="000000"/>
              </w:rPr>
            </w:pPr>
            <w:r>
              <w:rPr>
                <w:color w:val="000000"/>
              </w:rPr>
              <w:t xml:space="preserve"> $        14,522.90 </w:t>
            </w:r>
          </w:p>
        </w:tc>
      </w:tr>
      <w:tr w:rsidR="00AE3F29" w14:paraId="1DAF64AB" w14:textId="77777777" w:rsidTr="00AE3F29">
        <w:trPr>
          <w:trHeight w:val="315"/>
          <w:jc w:val="center"/>
        </w:trPr>
        <w:tc>
          <w:tcPr>
            <w:tcW w:w="5840" w:type="dxa"/>
            <w:tcBorders>
              <w:top w:val="nil"/>
              <w:left w:val="single" w:sz="8" w:space="0" w:color="auto"/>
              <w:bottom w:val="nil"/>
              <w:right w:val="nil"/>
            </w:tcBorders>
            <w:shd w:val="clear" w:color="auto" w:fill="auto"/>
            <w:noWrap/>
            <w:vAlign w:val="bottom"/>
            <w:hideMark/>
          </w:tcPr>
          <w:p w14:paraId="774636F4" w14:textId="77777777" w:rsidR="00AE3F29" w:rsidRDefault="00AE3F29">
            <w:pPr>
              <w:rPr>
                <w:color w:val="000000"/>
              </w:rPr>
            </w:pPr>
            <w:r>
              <w:rPr>
                <w:color w:val="000000"/>
              </w:rPr>
              <w:t>National personnel</w:t>
            </w:r>
          </w:p>
        </w:tc>
        <w:tc>
          <w:tcPr>
            <w:tcW w:w="2044" w:type="dxa"/>
            <w:tcBorders>
              <w:top w:val="nil"/>
              <w:left w:val="single" w:sz="8" w:space="0" w:color="auto"/>
              <w:bottom w:val="nil"/>
              <w:right w:val="single" w:sz="8" w:space="0" w:color="auto"/>
            </w:tcBorders>
            <w:shd w:val="clear" w:color="auto" w:fill="auto"/>
            <w:noWrap/>
            <w:vAlign w:val="bottom"/>
            <w:hideMark/>
          </w:tcPr>
          <w:p w14:paraId="5BB72FBE" w14:textId="77777777" w:rsidR="00AE3F29" w:rsidRDefault="00AE3F29">
            <w:pPr>
              <w:rPr>
                <w:color w:val="000000"/>
              </w:rPr>
            </w:pPr>
            <w:r>
              <w:rPr>
                <w:color w:val="000000"/>
              </w:rPr>
              <w:t xml:space="preserve"> $        50,432.41 </w:t>
            </w:r>
          </w:p>
        </w:tc>
      </w:tr>
      <w:tr w:rsidR="00AE3F29" w14:paraId="0E90DDC0" w14:textId="77777777" w:rsidTr="00AE3F29">
        <w:trPr>
          <w:trHeight w:val="315"/>
          <w:jc w:val="center"/>
        </w:trPr>
        <w:tc>
          <w:tcPr>
            <w:tcW w:w="5840" w:type="dxa"/>
            <w:tcBorders>
              <w:top w:val="nil"/>
              <w:left w:val="single" w:sz="8" w:space="0" w:color="auto"/>
              <w:bottom w:val="nil"/>
              <w:right w:val="nil"/>
            </w:tcBorders>
            <w:shd w:val="clear" w:color="auto" w:fill="auto"/>
            <w:noWrap/>
            <w:vAlign w:val="bottom"/>
            <w:hideMark/>
          </w:tcPr>
          <w:p w14:paraId="6CB5A306" w14:textId="77777777" w:rsidR="00AE3F29" w:rsidRDefault="00AE3F29">
            <w:pPr>
              <w:rPr>
                <w:color w:val="000000"/>
              </w:rPr>
            </w:pPr>
            <w:r>
              <w:rPr>
                <w:color w:val="000000"/>
              </w:rPr>
              <w:t>office maintenance</w:t>
            </w:r>
          </w:p>
        </w:tc>
        <w:tc>
          <w:tcPr>
            <w:tcW w:w="2044" w:type="dxa"/>
            <w:tcBorders>
              <w:top w:val="nil"/>
              <w:left w:val="single" w:sz="8" w:space="0" w:color="auto"/>
              <w:bottom w:val="nil"/>
              <w:right w:val="single" w:sz="8" w:space="0" w:color="auto"/>
            </w:tcBorders>
            <w:shd w:val="clear" w:color="auto" w:fill="auto"/>
            <w:noWrap/>
            <w:vAlign w:val="bottom"/>
            <w:hideMark/>
          </w:tcPr>
          <w:p w14:paraId="0F3C1225" w14:textId="77777777" w:rsidR="00AE3F29" w:rsidRDefault="00AE3F29">
            <w:pPr>
              <w:rPr>
                <w:color w:val="000000"/>
              </w:rPr>
            </w:pPr>
            <w:r>
              <w:rPr>
                <w:color w:val="000000"/>
              </w:rPr>
              <w:t xml:space="preserve"> $          5,432.00 </w:t>
            </w:r>
          </w:p>
        </w:tc>
      </w:tr>
      <w:tr w:rsidR="00AE3F29" w14:paraId="6E88D88E" w14:textId="77777777" w:rsidTr="00AE3F29">
        <w:trPr>
          <w:trHeight w:val="315"/>
          <w:jc w:val="center"/>
        </w:trPr>
        <w:tc>
          <w:tcPr>
            <w:tcW w:w="5840" w:type="dxa"/>
            <w:tcBorders>
              <w:top w:val="nil"/>
              <w:left w:val="single" w:sz="8" w:space="0" w:color="auto"/>
              <w:bottom w:val="nil"/>
              <w:right w:val="nil"/>
            </w:tcBorders>
            <w:shd w:val="clear" w:color="000000" w:fill="FFFFFF"/>
            <w:noWrap/>
            <w:vAlign w:val="bottom"/>
            <w:hideMark/>
          </w:tcPr>
          <w:p w14:paraId="6697CD17" w14:textId="77777777" w:rsidR="00AE3F29" w:rsidRDefault="00AE3F29">
            <w:pPr>
              <w:rPr>
                <w:color w:val="000000"/>
              </w:rPr>
            </w:pPr>
            <w:r>
              <w:rPr>
                <w:color w:val="000000"/>
              </w:rPr>
              <w:t>Vehicle Maintenance</w:t>
            </w:r>
          </w:p>
        </w:tc>
        <w:tc>
          <w:tcPr>
            <w:tcW w:w="2044" w:type="dxa"/>
            <w:tcBorders>
              <w:top w:val="nil"/>
              <w:left w:val="single" w:sz="8" w:space="0" w:color="auto"/>
              <w:bottom w:val="nil"/>
              <w:right w:val="single" w:sz="8" w:space="0" w:color="auto"/>
            </w:tcBorders>
            <w:shd w:val="clear" w:color="000000" w:fill="FFFFFF"/>
            <w:noWrap/>
            <w:vAlign w:val="bottom"/>
            <w:hideMark/>
          </w:tcPr>
          <w:p w14:paraId="68A3C9FD" w14:textId="77777777" w:rsidR="00AE3F29" w:rsidRDefault="00AE3F29">
            <w:pPr>
              <w:rPr>
                <w:color w:val="000000"/>
              </w:rPr>
            </w:pPr>
            <w:r>
              <w:rPr>
                <w:color w:val="000000"/>
              </w:rPr>
              <w:t xml:space="preserve"> $          8,443.60 </w:t>
            </w:r>
          </w:p>
        </w:tc>
      </w:tr>
      <w:tr w:rsidR="00AE3F29" w14:paraId="09D82202" w14:textId="77777777" w:rsidTr="00AE3F29">
        <w:trPr>
          <w:trHeight w:val="315"/>
          <w:jc w:val="center"/>
        </w:trPr>
        <w:tc>
          <w:tcPr>
            <w:tcW w:w="5840" w:type="dxa"/>
            <w:tcBorders>
              <w:top w:val="nil"/>
              <w:left w:val="single" w:sz="8" w:space="0" w:color="auto"/>
              <w:bottom w:val="nil"/>
              <w:right w:val="nil"/>
            </w:tcBorders>
            <w:shd w:val="clear" w:color="000000" w:fill="FFFFFF"/>
            <w:noWrap/>
            <w:vAlign w:val="bottom"/>
            <w:hideMark/>
          </w:tcPr>
          <w:p w14:paraId="12E8C423" w14:textId="77777777" w:rsidR="00AE3F29" w:rsidRDefault="00AE3F29">
            <w:pPr>
              <w:rPr>
                <w:color w:val="000000"/>
              </w:rPr>
            </w:pPr>
            <w:r>
              <w:rPr>
                <w:color w:val="000000"/>
              </w:rPr>
              <w:t>Translation</w:t>
            </w:r>
          </w:p>
        </w:tc>
        <w:tc>
          <w:tcPr>
            <w:tcW w:w="2044" w:type="dxa"/>
            <w:tcBorders>
              <w:top w:val="nil"/>
              <w:left w:val="single" w:sz="8" w:space="0" w:color="auto"/>
              <w:bottom w:val="nil"/>
              <w:right w:val="single" w:sz="8" w:space="0" w:color="auto"/>
            </w:tcBorders>
            <w:shd w:val="clear" w:color="000000" w:fill="FFFFFF"/>
            <w:noWrap/>
            <w:vAlign w:val="bottom"/>
            <w:hideMark/>
          </w:tcPr>
          <w:p w14:paraId="06B932A2" w14:textId="77777777" w:rsidR="00AE3F29" w:rsidRDefault="00AE3F29">
            <w:pPr>
              <w:rPr>
                <w:color w:val="000000"/>
              </w:rPr>
            </w:pPr>
            <w:r>
              <w:rPr>
                <w:color w:val="000000"/>
              </w:rPr>
              <w:t xml:space="preserve"> $          3,045.92 </w:t>
            </w:r>
          </w:p>
        </w:tc>
      </w:tr>
      <w:tr w:rsidR="00AE3F29" w14:paraId="5EC5DAF4" w14:textId="77777777" w:rsidTr="00AE3F29">
        <w:trPr>
          <w:trHeight w:val="330"/>
          <w:jc w:val="center"/>
        </w:trPr>
        <w:tc>
          <w:tcPr>
            <w:tcW w:w="5840" w:type="dxa"/>
            <w:tcBorders>
              <w:top w:val="nil"/>
              <w:left w:val="single" w:sz="8" w:space="0" w:color="auto"/>
              <w:bottom w:val="nil"/>
              <w:right w:val="nil"/>
            </w:tcBorders>
            <w:shd w:val="clear" w:color="000000" w:fill="FFFFFF"/>
            <w:noWrap/>
            <w:vAlign w:val="bottom"/>
            <w:hideMark/>
          </w:tcPr>
          <w:p w14:paraId="439D6032" w14:textId="3DE57250" w:rsidR="00AE3F29" w:rsidRDefault="00AE3F29">
            <w:pPr>
              <w:rPr>
                <w:color w:val="000000"/>
              </w:rPr>
            </w:pPr>
            <w:r>
              <w:rPr>
                <w:color w:val="000000"/>
              </w:rPr>
              <w:t>Miscellaneous</w:t>
            </w:r>
          </w:p>
        </w:tc>
        <w:tc>
          <w:tcPr>
            <w:tcW w:w="2044" w:type="dxa"/>
            <w:tcBorders>
              <w:top w:val="nil"/>
              <w:left w:val="single" w:sz="8" w:space="0" w:color="auto"/>
              <w:bottom w:val="nil"/>
              <w:right w:val="single" w:sz="8" w:space="0" w:color="auto"/>
            </w:tcBorders>
            <w:shd w:val="clear" w:color="000000" w:fill="FFFFFF"/>
            <w:noWrap/>
            <w:vAlign w:val="bottom"/>
            <w:hideMark/>
          </w:tcPr>
          <w:p w14:paraId="07804438" w14:textId="77777777" w:rsidR="00AE3F29" w:rsidRDefault="00AE3F29">
            <w:pPr>
              <w:rPr>
                <w:color w:val="000000"/>
              </w:rPr>
            </w:pPr>
            <w:r>
              <w:rPr>
                <w:color w:val="000000"/>
              </w:rPr>
              <w:t xml:space="preserve"> $        37,295.45 </w:t>
            </w:r>
          </w:p>
        </w:tc>
      </w:tr>
      <w:tr w:rsidR="00AE3F29" w14:paraId="27938FAA" w14:textId="77777777" w:rsidTr="00AE3F29">
        <w:trPr>
          <w:trHeight w:val="330"/>
          <w:jc w:val="center"/>
        </w:trPr>
        <w:tc>
          <w:tcPr>
            <w:tcW w:w="5840" w:type="dxa"/>
            <w:tcBorders>
              <w:top w:val="single" w:sz="8" w:space="0" w:color="auto"/>
              <w:left w:val="single" w:sz="8" w:space="0" w:color="auto"/>
              <w:bottom w:val="single" w:sz="8" w:space="0" w:color="auto"/>
              <w:right w:val="nil"/>
            </w:tcBorders>
            <w:shd w:val="clear" w:color="auto" w:fill="auto"/>
            <w:noWrap/>
            <w:vAlign w:val="bottom"/>
            <w:hideMark/>
          </w:tcPr>
          <w:p w14:paraId="676DAED6" w14:textId="77777777" w:rsidR="00AE3F29" w:rsidRDefault="00AE3F29">
            <w:pPr>
              <w:rPr>
                <w:color w:val="000000"/>
              </w:rPr>
            </w:pPr>
            <w:r>
              <w:rPr>
                <w:color w:val="000000"/>
              </w:rPr>
              <w:t>Project review and formulation Mission</w:t>
            </w:r>
          </w:p>
        </w:tc>
        <w:tc>
          <w:tcPr>
            <w:tcW w:w="20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D92CAB" w14:textId="77777777" w:rsidR="00AE3F29" w:rsidRDefault="00AE3F29">
            <w:pPr>
              <w:rPr>
                <w:color w:val="000000"/>
              </w:rPr>
            </w:pPr>
            <w:r>
              <w:rPr>
                <w:color w:val="000000"/>
              </w:rPr>
              <w:t xml:space="preserve"> $        17,381.00 </w:t>
            </w:r>
          </w:p>
        </w:tc>
      </w:tr>
      <w:tr w:rsidR="00AE3F29" w14:paraId="59C502BC" w14:textId="77777777" w:rsidTr="00AE3F29">
        <w:trPr>
          <w:trHeight w:val="315"/>
          <w:jc w:val="center"/>
        </w:trPr>
        <w:tc>
          <w:tcPr>
            <w:tcW w:w="5840" w:type="dxa"/>
            <w:tcBorders>
              <w:top w:val="nil"/>
              <w:left w:val="single" w:sz="8" w:space="0" w:color="auto"/>
              <w:bottom w:val="nil"/>
              <w:right w:val="nil"/>
            </w:tcBorders>
            <w:shd w:val="clear" w:color="auto" w:fill="auto"/>
            <w:noWrap/>
            <w:vAlign w:val="bottom"/>
            <w:hideMark/>
          </w:tcPr>
          <w:p w14:paraId="62FB23D4" w14:textId="77777777" w:rsidR="00AE3F29" w:rsidRDefault="00AE3F29">
            <w:pPr>
              <w:rPr>
                <w:color w:val="000000"/>
              </w:rPr>
            </w:pPr>
            <w:r>
              <w:rPr>
                <w:color w:val="000000"/>
              </w:rPr>
              <w:t>GMS</w:t>
            </w:r>
          </w:p>
        </w:tc>
        <w:tc>
          <w:tcPr>
            <w:tcW w:w="2044" w:type="dxa"/>
            <w:tcBorders>
              <w:top w:val="nil"/>
              <w:left w:val="single" w:sz="8" w:space="0" w:color="auto"/>
              <w:bottom w:val="nil"/>
              <w:right w:val="single" w:sz="8" w:space="0" w:color="auto"/>
            </w:tcBorders>
            <w:shd w:val="clear" w:color="auto" w:fill="auto"/>
            <w:noWrap/>
            <w:vAlign w:val="bottom"/>
            <w:hideMark/>
          </w:tcPr>
          <w:p w14:paraId="579A6943" w14:textId="77777777" w:rsidR="00AE3F29" w:rsidRDefault="00AE3F29">
            <w:pPr>
              <w:rPr>
                <w:color w:val="000000"/>
              </w:rPr>
            </w:pPr>
            <w:r>
              <w:rPr>
                <w:color w:val="000000"/>
              </w:rPr>
              <w:t xml:space="preserve"> $        31,957.00 </w:t>
            </w:r>
          </w:p>
        </w:tc>
      </w:tr>
      <w:tr w:rsidR="00AE3F29" w14:paraId="23796823" w14:textId="77777777" w:rsidTr="00AE3F29">
        <w:trPr>
          <w:trHeight w:val="315"/>
          <w:jc w:val="center"/>
        </w:trPr>
        <w:tc>
          <w:tcPr>
            <w:tcW w:w="5840" w:type="dxa"/>
            <w:tcBorders>
              <w:top w:val="nil"/>
              <w:left w:val="single" w:sz="8" w:space="0" w:color="auto"/>
              <w:bottom w:val="nil"/>
              <w:right w:val="nil"/>
            </w:tcBorders>
            <w:shd w:val="clear" w:color="000000" w:fill="D6DCE4"/>
            <w:noWrap/>
            <w:vAlign w:val="bottom"/>
            <w:hideMark/>
          </w:tcPr>
          <w:p w14:paraId="7606C680" w14:textId="77777777" w:rsidR="00AE3F29" w:rsidRDefault="00AE3F29">
            <w:pPr>
              <w:jc w:val="right"/>
              <w:rPr>
                <w:b/>
                <w:bCs/>
                <w:color w:val="000000"/>
              </w:rPr>
            </w:pPr>
            <w:r>
              <w:rPr>
                <w:b/>
                <w:bCs/>
                <w:color w:val="000000"/>
              </w:rPr>
              <w:t>Subtotal:</w:t>
            </w:r>
          </w:p>
        </w:tc>
        <w:tc>
          <w:tcPr>
            <w:tcW w:w="2044" w:type="dxa"/>
            <w:tcBorders>
              <w:top w:val="nil"/>
              <w:left w:val="single" w:sz="8" w:space="0" w:color="auto"/>
              <w:bottom w:val="nil"/>
              <w:right w:val="single" w:sz="8" w:space="0" w:color="auto"/>
            </w:tcBorders>
            <w:shd w:val="clear" w:color="000000" w:fill="D6DCE4"/>
            <w:noWrap/>
            <w:vAlign w:val="bottom"/>
            <w:hideMark/>
          </w:tcPr>
          <w:p w14:paraId="7CFA2564" w14:textId="77777777" w:rsidR="00AE3F29" w:rsidRDefault="00AE3F29">
            <w:pPr>
              <w:rPr>
                <w:b/>
                <w:bCs/>
                <w:color w:val="000000"/>
              </w:rPr>
            </w:pPr>
            <w:r>
              <w:rPr>
                <w:b/>
                <w:bCs/>
                <w:color w:val="000000"/>
              </w:rPr>
              <w:t xml:space="preserve">         180,722.10 </w:t>
            </w:r>
          </w:p>
        </w:tc>
      </w:tr>
      <w:tr w:rsidR="00AE3F29" w14:paraId="0D067A8D" w14:textId="77777777" w:rsidTr="00AE3F29">
        <w:trPr>
          <w:trHeight w:val="540"/>
          <w:jc w:val="center"/>
        </w:trPr>
        <w:tc>
          <w:tcPr>
            <w:tcW w:w="5840" w:type="dxa"/>
            <w:tcBorders>
              <w:top w:val="single" w:sz="4" w:space="0" w:color="auto"/>
              <w:left w:val="single" w:sz="8" w:space="0" w:color="auto"/>
              <w:bottom w:val="single" w:sz="8" w:space="0" w:color="auto"/>
              <w:right w:val="nil"/>
            </w:tcBorders>
            <w:shd w:val="clear" w:color="000000" w:fill="D6DCE4"/>
            <w:noWrap/>
            <w:vAlign w:val="bottom"/>
            <w:hideMark/>
          </w:tcPr>
          <w:p w14:paraId="039CD578" w14:textId="77777777" w:rsidR="00AE3F29" w:rsidRDefault="00AE3F29">
            <w:pPr>
              <w:jc w:val="right"/>
              <w:rPr>
                <w:b/>
                <w:bCs/>
                <w:color w:val="000000"/>
              </w:rPr>
            </w:pPr>
            <w:r>
              <w:rPr>
                <w:b/>
                <w:bCs/>
                <w:color w:val="000000"/>
              </w:rPr>
              <w:t>TOTAL:</w:t>
            </w:r>
          </w:p>
        </w:tc>
        <w:tc>
          <w:tcPr>
            <w:tcW w:w="2044" w:type="dxa"/>
            <w:tcBorders>
              <w:top w:val="single" w:sz="4" w:space="0" w:color="auto"/>
              <w:left w:val="single" w:sz="8" w:space="0" w:color="auto"/>
              <w:bottom w:val="single" w:sz="8" w:space="0" w:color="auto"/>
              <w:right w:val="single" w:sz="8" w:space="0" w:color="auto"/>
            </w:tcBorders>
            <w:shd w:val="clear" w:color="000000" w:fill="D6DCE4"/>
            <w:noWrap/>
            <w:vAlign w:val="bottom"/>
            <w:hideMark/>
          </w:tcPr>
          <w:p w14:paraId="32B60C66" w14:textId="77777777" w:rsidR="00AE3F29" w:rsidRDefault="00AE3F29">
            <w:pPr>
              <w:rPr>
                <w:b/>
                <w:bCs/>
                <w:color w:val="000000"/>
              </w:rPr>
            </w:pPr>
            <w:r>
              <w:rPr>
                <w:b/>
                <w:bCs/>
                <w:color w:val="000000"/>
              </w:rPr>
              <w:t xml:space="preserve">         485,557.20 </w:t>
            </w:r>
          </w:p>
        </w:tc>
      </w:tr>
    </w:tbl>
    <w:p w14:paraId="19980BE9" w14:textId="77777777" w:rsidR="00065EF9" w:rsidRPr="00306D0B" w:rsidRDefault="00065EF9" w:rsidP="00306D0B">
      <w:pPr>
        <w:jc w:val="both"/>
        <w:rPr>
          <w:b/>
          <w:bCs/>
          <w:kern w:val="32"/>
          <w:sz w:val="32"/>
          <w:szCs w:val="32"/>
        </w:rPr>
      </w:pPr>
      <w:r w:rsidRPr="00306D0B">
        <w:br w:type="page"/>
      </w:r>
    </w:p>
    <w:p w14:paraId="790DA68F" w14:textId="77777777" w:rsidR="00065EF9" w:rsidRPr="0043446B" w:rsidRDefault="00065EF9" w:rsidP="0043446B">
      <w:pPr>
        <w:pStyle w:val="Heading1"/>
      </w:pPr>
      <w:bookmarkStart w:id="13" w:name="_Toc415474394"/>
      <w:r w:rsidRPr="0043446B">
        <w:lastRenderedPageBreak/>
        <w:t>Annex I: Recommendations from the International Seminar on “Gender in Parliament”</w:t>
      </w:r>
      <w:bookmarkEnd w:id="13"/>
      <w:r w:rsidRPr="0043446B">
        <w:t xml:space="preserve"> </w:t>
      </w:r>
    </w:p>
    <w:p w14:paraId="1BBBAFA4" w14:textId="77777777" w:rsidR="00065EF9" w:rsidRPr="00306D0B" w:rsidRDefault="00065EF9" w:rsidP="00306D0B">
      <w:pPr>
        <w:jc w:val="both"/>
        <w:rPr>
          <w:bCs/>
        </w:rPr>
      </w:pPr>
    </w:p>
    <w:p w14:paraId="0A4DEB71" w14:textId="77777777" w:rsidR="00065EF9" w:rsidRPr="00306D0B" w:rsidRDefault="00065EF9" w:rsidP="00306D0B">
      <w:pPr>
        <w:jc w:val="both"/>
      </w:pPr>
      <w:r w:rsidRPr="00306D0B">
        <w:t xml:space="preserve">The Seminar, which was held from 23-24 October 2014 has produced the following recommendations for all state organs, departments and stakeholders within their policies and decisions: </w:t>
      </w:r>
    </w:p>
    <w:p w14:paraId="6A4DFEC0" w14:textId="77777777" w:rsidR="00065EF9" w:rsidRPr="00306D0B" w:rsidRDefault="00065EF9" w:rsidP="00306D0B">
      <w:pPr>
        <w:jc w:val="both"/>
        <w:rPr>
          <w:lang w:val="en-US" w:eastAsia="de-DE"/>
        </w:rPr>
      </w:pPr>
    </w:p>
    <w:p w14:paraId="4D330E80" w14:textId="77777777" w:rsidR="00065EF9" w:rsidRPr="00306D0B" w:rsidRDefault="00065EF9" w:rsidP="00CA6CAE">
      <w:r w:rsidRPr="00306D0B">
        <w:t xml:space="preserve">General </w:t>
      </w:r>
      <w:r w:rsidRPr="00CA6CAE">
        <w:t>Recommendations</w:t>
      </w:r>
    </w:p>
    <w:p w14:paraId="3AC01CEB" w14:textId="77777777" w:rsidR="00065EF9" w:rsidRPr="00306D0B" w:rsidRDefault="00065EF9" w:rsidP="00306D0B">
      <w:pPr>
        <w:jc w:val="both"/>
        <w:rPr>
          <w:lang w:val="en-US" w:eastAsia="de-DE"/>
        </w:rPr>
      </w:pPr>
    </w:p>
    <w:p w14:paraId="772223BB" w14:textId="77777777" w:rsidR="00065EF9" w:rsidRPr="00306D0B" w:rsidRDefault="00065EF9">
      <w:pPr>
        <w:pStyle w:val="ListParagraph"/>
        <w:numPr>
          <w:ilvl w:val="0"/>
          <w:numId w:val="4"/>
        </w:numPr>
        <w:autoSpaceDE w:val="0"/>
        <w:autoSpaceDN w:val="0"/>
        <w:adjustRightInd w:val="0"/>
        <w:contextualSpacing/>
        <w:jc w:val="both"/>
        <w:rPr>
          <w:lang w:eastAsia="de-DE"/>
        </w:rPr>
      </w:pPr>
      <w:r w:rsidRPr="00306D0B">
        <w:rPr>
          <w:lang w:eastAsia="de-DE"/>
        </w:rPr>
        <w:t>Ensure collaboration and coordination between all concerned actors, including the Parliament, Government Agencies, UN Agencies and Civil Society (especially at the grassroots level)</w:t>
      </w:r>
    </w:p>
    <w:p w14:paraId="73C1BE42" w14:textId="77777777" w:rsidR="00065EF9" w:rsidRPr="00306D0B" w:rsidRDefault="00065EF9">
      <w:pPr>
        <w:pStyle w:val="ListParagraph"/>
        <w:numPr>
          <w:ilvl w:val="0"/>
          <w:numId w:val="4"/>
        </w:numPr>
        <w:autoSpaceDE w:val="0"/>
        <w:autoSpaceDN w:val="0"/>
        <w:adjustRightInd w:val="0"/>
        <w:contextualSpacing/>
        <w:jc w:val="both"/>
        <w:rPr>
          <w:lang w:eastAsia="de-DE"/>
        </w:rPr>
      </w:pPr>
      <w:r w:rsidRPr="00306D0B">
        <w:rPr>
          <w:lang w:eastAsia="de-DE"/>
        </w:rPr>
        <w:t>In order to ensure effective oversight of the national budget and in line with the obligations of the parliament, Committee F with GMPTL should ensure that the national budget is gender sensitive and where possible gender markers should be used.</w:t>
      </w:r>
    </w:p>
    <w:p w14:paraId="6AACD798" w14:textId="77777777" w:rsidR="00065EF9" w:rsidRPr="00306D0B" w:rsidRDefault="00065EF9">
      <w:pPr>
        <w:pStyle w:val="ListParagraph"/>
        <w:numPr>
          <w:ilvl w:val="0"/>
          <w:numId w:val="4"/>
        </w:numPr>
        <w:autoSpaceDE w:val="0"/>
        <w:autoSpaceDN w:val="0"/>
        <w:adjustRightInd w:val="0"/>
        <w:contextualSpacing/>
        <w:jc w:val="both"/>
        <w:rPr>
          <w:lang w:eastAsia="de-DE"/>
        </w:rPr>
      </w:pPr>
      <w:r w:rsidRPr="00306D0B">
        <w:rPr>
          <w:lang w:eastAsia="de-DE"/>
        </w:rPr>
        <w:t>The National Parliament should undergo training on how to analyze laws from a gender perspective</w:t>
      </w:r>
    </w:p>
    <w:p w14:paraId="03D7D889" w14:textId="77777777" w:rsidR="00065EF9" w:rsidRPr="00306D0B" w:rsidRDefault="00065EF9">
      <w:pPr>
        <w:pStyle w:val="ListParagraph"/>
        <w:numPr>
          <w:ilvl w:val="0"/>
          <w:numId w:val="4"/>
        </w:numPr>
        <w:autoSpaceDE w:val="0"/>
        <w:autoSpaceDN w:val="0"/>
        <w:adjustRightInd w:val="0"/>
        <w:contextualSpacing/>
        <w:jc w:val="both"/>
        <w:rPr>
          <w:lang w:eastAsia="de-DE"/>
        </w:rPr>
      </w:pPr>
      <w:r w:rsidRPr="00306D0B">
        <w:rPr>
          <w:lang w:eastAsia="de-DE"/>
        </w:rPr>
        <w:t>The National Parliament should ensure regular dialogue with government agencies and should ensure effective implementation of laws and polices relevant to gender equality and should be informed of the obstacles and genders for effective implementation</w:t>
      </w:r>
    </w:p>
    <w:p w14:paraId="0A9AABFB" w14:textId="77777777" w:rsidR="00065EF9" w:rsidRPr="00306D0B" w:rsidRDefault="00065EF9">
      <w:pPr>
        <w:pStyle w:val="ListParagraph"/>
        <w:numPr>
          <w:ilvl w:val="0"/>
          <w:numId w:val="4"/>
        </w:numPr>
        <w:autoSpaceDE w:val="0"/>
        <w:autoSpaceDN w:val="0"/>
        <w:adjustRightInd w:val="0"/>
        <w:contextualSpacing/>
        <w:jc w:val="both"/>
        <w:rPr>
          <w:lang w:eastAsia="de-DE"/>
        </w:rPr>
      </w:pPr>
      <w:r w:rsidRPr="00306D0B">
        <w:rPr>
          <w:lang w:eastAsia="de-DE"/>
        </w:rPr>
        <w:t>Committee F and GMPTL should hold regular dialogue with Un Agencies and Civil Society in order to gather relevant information and data on the progress and dissemination of laws and policies in relation to gender equality.</w:t>
      </w:r>
    </w:p>
    <w:p w14:paraId="6AC4761A" w14:textId="77777777" w:rsidR="00065EF9" w:rsidRPr="00306D0B" w:rsidRDefault="00065EF9">
      <w:pPr>
        <w:pStyle w:val="ListParagraph"/>
        <w:numPr>
          <w:ilvl w:val="0"/>
          <w:numId w:val="4"/>
        </w:numPr>
        <w:autoSpaceDE w:val="0"/>
        <w:autoSpaceDN w:val="0"/>
        <w:adjustRightInd w:val="0"/>
        <w:contextualSpacing/>
        <w:jc w:val="both"/>
        <w:rPr>
          <w:lang w:eastAsia="de-DE"/>
        </w:rPr>
      </w:pPr>
      <w:r w:rsidRPr="00306D0B">
        <w:rPr>
          <w:lang w:eastAsia="de-DE"/>
        </w:rPr>
        <w:t>Committee F with the support of GMPTL should consider the introduction of a Gender Equality Law</w:t>
      </w:r>
    </w:p>
    <w:p w14:paraId="0DF3ACF3" w14:textId="77777777" w:rsidR="00065EF9" w:rsidRPr="00306D0B" w:rsidRDefault="00065EF9">
      <w:pPr>
        <w:pStyle w:val="ListParagraph"/>
        <w:numPr>
          <w:ilvl w:val="0"/>
          <w:numId w:val="4"/>
        </w:numPr>
        <w:autoSpaceDE w:val="0"/>
        <w:autoSpaceDN w:val="0"/>
        <w:adjustRightInd w:val="0"/>
        <w:contextualSpacing/>
        <w:jc w:val="both"/>
        <w:rPr>
          <w:lang w:eastAsia="de-DE"/>
        </w:rPr>
      </w:pPr>
      <w:r w:rsidRPr="00306D0B">
        <w:rPr>
          <w:lang w:eastAsia="de-DE"/>
        </w:rPr>
        <w:lastRenderedPageBreak/>
        <w:t>Committee F with the support of GMPTL should hold a follow up conference on Reproductive Rights and Maternal Health in 2015, in order to monitor the progress since the 2012 Conference.</w:t>
      </w:r>
    </w:p>
    <w:p w14:paraId="583E9029" w14:textId="77777777" w:rsidR="00065EF9" w:rsidRPr="00306D0B" w:rsidRDefault="00065EF9">
      <w:pPr>
        <w:pStyle w:val="ListParagraph"/>
        <w:numPr>
          <w:ilvl w:val="0"/>
          <w:numId w:val="4"/>
        </w:numPr>
        <w:autoSpaceDE w:val="0"/>
        <w:autoSpaceDN w:val="0"/>
        <w:adjustRightInd w:val="0"/>
        <w:contextualSpacing/>
        <w:jc w:val="both"/>
        <w:rPr>
          <w:lang w:eastAsia="de-DE"/>
        </w:rPr>
      </w:pPr>
      <w:r w:rsidRPr="00306D0B">
        <w:rPr>
          <w:lang w:eastAsia="de-DE"/>
        </w:rPr>
        <w:t xml:space="preserve">Committee F with the support of GMPTL should monitor closely the effective implementation of the National Action Plan on Gender Based Violence </w:t>
      </w:r>
    </w:p>
    <w:p w14:paraId="732D6356" w14:textId="77777777" w:rsidR="00065EF9" w:rsidRPr="00306D0B" w:rsidRDefault="00065EF9">
      <w:pPr>
        <w:pStyle w:val="ListParagraph"/>
        <w:numPr>
          <w:ilvl w:val="0"/>
          <w:numId w:val="4"/>
        </w:numPr>
        <w:autoSpaceDE w:val="0"/>
        <w:autoSpaceDN w:val="0"/>
        <w:adjustRightInd w:val="0"/>
        <w:contextualSpacing/>
        <w:jc w:val="both"/>
        <w:rPr>
          <w:lang w:eastAsia="de-DE"/>
        </w:rPr>
      </w:pPr>
      <w:r w:rsidRPr="00306D0B">
        <w:rPr>
          <w:lang w:eastAsia="de-DE"/>
        </w:rPr>
        <w:t>Committee F with the support of GMPTL should ensure adequate compliance of CEDAW recommendations as provided by the CEDAW Committee</w:t>
      </w:r>
    </w:p>
    <w:p w14:paraId="2F48D068" w14:textId="77777777" w:rsidR="00065EF9" w:rsidRPr="00306D0B" w:rsidRDefault="00065EF9">
      <w:pPr>
        <w:pStyle w:val="ListParagraph"/>
        <w:numPr>
          <w:ilvl w:val="0"/>
          <w:numId w:val="4"/>
        </w:numPr>
        <w:autoSpaceDE w:val="0"/>
        <w:autoSpaceDN w:val="0"/>
        <w:adjustRightInd w:val="0"/>
        <w:contextualSpacing/>
        <w:jc w:val="both"/>
        <w:rPr>
          <w:lang w:eastAsia="de-DE"/>
        </w:rPr>
      </w:pPr>
      <w:r w:rsidRPr="00306D0B">
        <w:rPr>
          <w:lang w:eastAsia="de-DE"/>
        </w:rPr>
        <w:t>Committee F with the support of GMPTL should ensure active participation and ensure adequate knowledge of international commitments including ICPD, Beijing + 20 and MDGs beyond 2015. (Committee F and GMPTL should appoint individual parliamentarians to take on this role and to develop expert knowledge on these issues)</w:t>
      </w:r>
    </w:p>
    <w:p w14:paraId="176FEA7E" w14:textId="77777777" w:rsidR="00065EF9" w:rsidRPr="00306D0B" w:rsidRDefault="00065EF9" w:rsidP="00306D0B">
      <w:pPr>
        <w:jc w:val="both"/>
        <w:rPr>
          <w:lang w:val="en-US" w:eastAsia="de-DE"/>
        </w:rPr>
      </w:pPr>
    </w:p>
    <w:p w14:paraId="3B83ACE7" w14:textId="77777777" w:rsidR="00065EF9" w:rsidRPr="00306D0B" w:rsidRDefault="00065EF9" w:rsidP="00CA6CAE">
      <w:r w:rsidRPr="00306D0B">
        <w:t xml:space="preserve">Session One - </w:t>
      </w:r>
    </w:p>
    <w:p w14:paraId="458CFE8C" w14:textId="77777777" w:rsidR="00065EF9" w:rsidRPr="00306D0B" w:rsidRDefault="00065EF9" w:rsidP="00306D0B">
      <w:pPr>
        <w:jc w:val="both"/>
        <w:rPr>
          <w:rFonts w:eastAsia="Lucida Grande"/>
          <w:smallCaps/>
          <w:color w:val="284D7B"/>
        </w:rPr>
      </w:pPr>
    </w:p>
    <w:p w14:paraId="4D0E1886" w14:textId="77777777" w:rsidR="00065EF9" w:rsidRPr="00306D0B" w:rsidRDefault="00065EF9">
      <w:pPr>
        <w:pStyle w:val="ListParagraph"/>
        <w:numPr>
          <w:ilvl w:val="0"/>
          <w:numId w:val="8"/>
        </w:numPr>
        <w:contextualSpacing/>
        <w:jc w:val="both"/>
        <w:rPr>
          <w:b/>
          <w:bCs/>
          <w:u w:val="single"/>
        </w:rPr>
      </w:pPr>
      <w:r w:rsidRPr="00306D0B">
        <w:rPr>
          <w:b/>
          <w:bCs/>
          <w:u w:val="single"/>
        </w:rPr>
        <w:t>Increase education sector budget allocation</w:t>
      </w:r>
    </w:p>
    <w:p w14:paraId="30CFBA73" w14:textId="77777777" w:rsidR="00065EF9" w:rsidRPr="00306D0B" w:rsidRDefault="00065EF9">
      <w:pPr>
        <w:pStyle w:val="ListParagraph"/>
        <w:numPr>
          <w:ilvl w:val="1"/>
          <w:numId w:val="8"/>
        </w:numPr>
        <w:contextualSpacing/>
        <w:jc w:val="both"/>
        <w:rPr>
          <w:bCs/>
        </w:rPr>
      </w:pPr>
      <w:r w:rsidRPr="00306D0B">
        <w:rPr>
          <w:bCs/>
        </w:rPr>
        <w:t xml:space="preserve">Timor-Leste has one of the </w:t>
      </w:r>
      <w:r w:rsidRPr="00306D0B">
        <w:rPr>
          <w:bCs/>
          <w:u w:val="single"/>
        </w:rPr>
        <w:t>lowest education budget levels</w:t>
      </w:r>
      <w:r w:rsidRPr="00306D0B">
        <w:rPr>
          <w:bCs/>
        </w:rPr>
        <w:t xml:space="preserve"> in the South-East Asia and the Pacific region – only 8.1% (against the international target 20%) of the state budget was allocated to the education sector in 2011. </w:t>
      </w:r>
    </w:p>
    <w:p w14:paraId="2C30AB97" w14:textId="77777777" w:rsidR="00065EF9" w:rsidRPr="00306D0B" w:rsidRDefault="00065EF9">
      <w:pPr>
        <w:pStyle w:val="ListParagraph"/>
        <w:numPr>
          <w:ilvl w:val="1"/>
          <w:numId w:val="8"/>
        </w:numPr>
        <w:contextualSpacing/>
        <w:jc w:val="both"/>
        <w:rPr>
          <w:bCs/>
        </w:rPr>
      </w:pPr>
      <w:r w:rsidRPr="00306D0B">
        <w:rPr>
          <w:bCs/>
        </w:rPr>
        <w:t xml:space="preserve">The education budget needs to expand from US$ 91 million in 2010 to </w:t>
      </w:r>
      <w:r w:rsidRPr="00306D0B">
        <w:rPr>
          <w:b/>
          <w:bCs/>
        </w:rPr>
        <w:t>US$192 million in 2015</w:t>
      </w:r>
      <w:r w:rsidRPr="00306D0B">
        <w:rPr>
          <w:bCs/>
        </w:rPr>
        <w:t xml:space="preserve"> and up to </w:t>
      </w:r>
      <w:r w:rsidRPr="00306D0B">
        <w:rPr>
          <w:b/>
          <w:bCs/>
        </w:rPr>
        <w:t>US$ 313 million</w:t>
      </w:r>
      <w:r w:rsidRPr="00306D0B">
        <w:rPr>
          <w:bCs/>
        </w:rPr>
        <w:t xml:space="preserve"> </w:t>
      </w:r>
      <w:r w:rsidRPr="00306D0B">
        <w:rPr>
          <w:b/>
          <w:bCs/>
        </w:rPr>
        <w:t>in 2030</w:t>
      </w:r>
      <w:r w:rsidRPr="00306D0B">
        <w:rPr>
          <w:bCs/>
        </w:rPr>
        <w:t xml:space="preserve"> to meet the targets set by the National Education Strategic Plan 2011-2030. </w:t>
      </w:r>
    </w:p>
    <w:p w14:paraId="62338337" w14:textId="77777777" w:rsidR="00065EF9" w:rsidRPr="00306D0B" w:rsidRDefault="00065EF9" w:rsidP="00306D0B">
      <w:pPr>
        <w:pStyle w:val="ListParagraph"/>
        <w:ind w:left="1440"/>
        <w:jc w:val="both"/>
        <w:rPr>
          <w:bCs/>
        </w:rPr>
      </w:pPr>
    </w:p>
    <w:p w14:paraId="6D3DBA22" w14:textId="77777777" w:rsidR="00065EF9" w:rsidRPr="00306D0B" w:rsidRDefault="00065EF9">
      <w:pPr>
        <w:pStyle w:val="ListParagraph"/>
        <w:numPr>
          <w:ilvl w:val="0"/>
          <w:numId w:val="8"/>
        </w:numPr>
        <w:contextualSpacing/>
        <w:jc w:val="both"/>
        <w:rPr>
          <w:u w:val="single"/>
        </w:rPr>
      </w:pPr>
      <w:r w:rsidRPr="00306D0B">
        <w:rPr>
          <w:b/>
          <w:bCs/>
          <w:u w:val="single"/>
        </w:rPr>
        <w:t>Invest more in pre-school education</w:t>
      </w:r>
    </w:p>
    <w:p w14:paraId="741A8C6E" w14:textId="77777777" w:rsidR="00065EF9" w:rsidRPr="00306D0B" w:rsidRDefault="00065EF9">
      <w:pPr>
        <w:numPr>
          <w:ilvl w:val="1"/>
          <w:numId w:val="8"/>
        </w:numPr>
        <w:jc w:val="both"/>
      </w:pPr>
      <w:r w:rsidRPr="00306D0B">
        <w:t xml:space="preserve">Pre-school age (3-5 years old) is a critical time for children’s cognitive, language, emotional and social skills development. </w:t>
      </w:r>
    </w:p>
    <w:p w14:paraId="398A4F53" w14:textId="77777777" w:rsidR="00065EF9" w:rsidRPr="00306D0B" w:rsidRDefault="00065EF9">
      <w:pPr>
        <w:numPr>
          <w:ilvl w:val="1"/>
          <w:numId w:val="8"/>
        </w:numPr>
        <w:jc w:val="both"/>
        <w:rPr>
          <w:u w:val="single"/>
        </w:rPr>
      </w:pPr>
      <w:r w:rsidRPr="00306D0B">
        <w:rPr>
          <w:bCs/>
        </w:rPr>
        <w:lastRenderedPageBreak/>
        <w:t xml:space="preserve">Investments for pre-school education </w:t>
      </w:r>
      <w:r w:rsidRPr="00306D0B">
        <w:t xml:space="preserve">produce </w:t>
      </w:r>
      <w:r w:rsidRPr="00306D0B">
        <w:rPr>
          <w:u w:val="single"/>
        </w:rPr>
        <w:t xml:space="preserve">greater returns than any other levels of education, especially for girls </w:t>
      </w:r>
    </w:p>
    <w:p w14:paraId="0A11E445" w14:textId="77777777" w:rsidR="00065EF9" w:rsidRPr="00306D0B" w:rsidRDefault="00065EF9">
      <w:pPr>
        <w:numPr>
          <w:ilvl w:val="1"/>
          <w:numId w:val="8"/>
        </w:numPr>
        <w:jc w:val="both"/>
        <w:rPr>
          <w:u w:val="single"/>
        </w:rPr>
      </w:pPr>
      <w:r w:rsidRPr="00306D0B">
        <w:t xml:space="preserve">More investment for pre-school education in preparing boys and girls for primary school is critical – </w:t>
      </w:r>
      <w:r w:rsidRPr="00306D0B">
        <w:rPr>
          <w:b/>
        </w:rPr>
        <w:t>Pre-school education contributes to</w:t>
      </w:r>
      <w:r w:rsidRPr="00306D0B">
        <w:t xml:space="preserve"> </w:t>
      </w:r>
      <w:r w:rsidRPr="00306D0B">
        <w:rPr>
          <w:b/>
          <w:bCs/>
        </w:rPr>
        <w:t>reducing repetition and drop outs in primary grades, and thus enhancing efficiency</w:t>
      </w:r>
    </w:p>
    <w:p w14:paraId="6B6ED89F" w14:textId="77777777" w:rsidR="00065EF9" w:rsidRPr="00306D0B" w:rsidRDefault="00065EF9" w:rsidP="00306D0B">
      <w:pPr>
        <w:jc w:val="both"/>
      </w:pPr>
    </w:p>
    <w:p w14:paraId="16793663" w14:textId="77777777" w:rsidR="00065EF9" w:rsidRPr="00306D0B" w:rsidRDefault="00065EF9">
      <w:pPr>
        <w:pStyle w:val="ListParagraph"/>
        <w:numPr>
          <w:ilvl w:val="0"/>
          <w:numId w:val="8"/>
        </w:numPr>
        <w:contextualSpacing/>
        <w:jc w:val="both"/>
      </w:pPr>
      <w:r w:rsidRPr="00306D0B">
        <w:rPr>
          <w:b/>
          <w:bCs/>
          <w:u w:val="single"/>
        </w:rPr>
        <w:t xml:space="preserve">Improve the quality </w:t>
      </w:r>
      <w:r w:rsidRPr="00306D0B">
        <w:rPr>
          <w:b/>
          <w:u w:val="single"/>
        </w:rPr>
        <w:t>of teaching and the educational environments</w:t>
      </w:r>
    </w:p>
    <w:p w14:paraId="432839B9" w14:textId="77777777" w:rsidR="00065EF9" w:rsidRPr="00306D0B" w:rsidRDefault="00065EF9">
      <w:pPr>
        <w:numPr>
          <w:ilvl w:val="1"/>
          <w:numId w:val="8"/>
        </w:numPr>
        <w:jc w:val="both"/>
      </w:pPr>
      <w:r w:rsidRPr="00306D0B">
        <w:t xml:space="preserve">Urgent needs to improve education quality, including </w:t>
      </w:r>
      <w:r w:rsidRPr="00306D0B">
        <w:rPr>
          <w:u w:val="single"/>
        </w:rPr>
        <w:t>teacher qualifications and teacher quality, school facilities, curriculum, learning materials, school safety</w:t>
      </w:r>
      <w:r w:rsidRPr="00306D0B">
        <w:t xml:space="preserve"> etc.</w:t>
      </w:r>
    </w:p>
    <w:p w14:paraId="793B4C2A" w14:textId="77777777" w:rsidR="00065EF9" w:rsidRPr="00306D0B" w:rsidRDefault="00065EF9">
      <w:pPr>
        <w:numPr>
          <w:ilvl w:val="1"/>
          <w:numId w:val="8"/>
        </w:numPr>
        <w:jc w:val="both"/>
      </w:pPr>
      <w:r w:rsidRPr="00306D0B">
        <w:t xml:space="preserve">Important to make the education system more inclusive, and gender-sensitive and gender-responsive </w:t>
      </w:r>
    </w:p>
    <w:p w14:paraId="72E5DEEA" w14:textId="77777777" w:rsidR="00065EF9" w:rsidRPr="00306D0B" w:rsidRDefault="00065EF9" w:rsidP="00306D0B">
      <w:pPr>
        <w:ind w:left="360"/>
        <w:jc w:val="both"/>
      </w:pPr>
    </w:p>
    <w:p w14:paraId="77A5BA5B" w14:textId="77777777" w:rsidR="00065EF9" w:rsidRPr="00306D0B" w:rsidRDefault="00065EF9">
      <w:pPr>
        <w:numPr>
          <w:ilvl w:val="0"/>
          <w:numId w:val="8"/>
        </w:numPr>
        <w:jc w:val="both"/>
      </w:pPr>
      <w:r w:rsidRPr="00306D0B">
        <w:rPr>
          <w:b/>
          <w:u w:val="single"/>
        </w:rPr>
        <w:t xml:space="preserve">Targeted policies, budget allocation and interventions to address the specific needs of girls and boys </w:t>
      </w:r>
    </w:p>
    <w:p w14:paraId="2BEB1EEF" w14:textId="77777777" w:rsidR="00065EF9" w:rsidRPr="00306D0B" w:rsidRDefault="00065EF9">
      <w:pPr>
        <w:pStyle w:val="ListParagraph"/>
        <w:numPr>
          <w:ilvl w:val="0"/>
          <w:numId w:val="9"/>
        </w:numPr>
        <w:contextualSpacing/>
        <w:jc w:val="both"/>
      </w:pPr>
      <w:r w:rsidRPr="00306D0B">
        <w:t xml:space="preserve">Support the participation of </w:t>
      </w:r>
      <w:r w:rsidRPr="00306D0B">
        <w:rPr>
          <w:u w:val="single"/>
        </w:rPr>
        <w:t>girls in secondary education</w:t>
      </w:r>
    </w:p>
    <w:p w14:paraId="760E839F" w14:textId="77777777" w:rsidR="00065EF9" w:rsidRPr="00306D0B" w:rsidRDefault="00065EF9">
      <w:pPr>
        <w:pStyle w:val="ListParagraph"/>
        <w:numPr>
          <w:ilvl w:val="0"/>
          <w:numId w:val="9"/>
        </w:numPr>
        <w:contextualSpacing/>
        <w:jc w:val="both"/>
      </w:pPr>
      <w:r w:rsidRPr="00306D0B">
        <w:t xml:space="preserve">Support to improve the low attendance of </w:t>
      </w:r>
      <w:r w:rsidRPr="00306D0B">
        <w:rPr>
          <w:u w:val="single"/>
        </w:rPr>
        <w:t>boys in basic education level</w:t>
      </w:r>
      <w:r w:rsidRPr="00306D0B">
        <w:t xml:space="preserve"> </w:t>
      </w:r>
    </w:p>
    <w:p w14:paraId="25DC71EF" w14:textId="77777777" w:rsidR="00065EF9" w:rsidRPr="00306D0B" w:rsidRDefault="00065EF9">
      <w:pPr>
        <w:pStyle w:val="ListParagraph"/>
        <w:numPr>
          <w:ilvl w:val="0"/>
          <w:numId w:val="9"/>
        </w:numPr>
        <w:contextualSpacing/>
        <w:jc w:val="both"/>
      </w:pPr>
      <w:r w:rsidRPr="00306D0B">
        <w:t xml:space="preserve">Support to reach out to the </w:t>
      </w:r>
      <w:r w:rsidRPr="00306D0B">
        <w:rPr>
          <w:u w:val="single"/>
        </w:rPr>
        <w:t>last 10% of out-of-school children</w:t>
      </w:r>
      <w:r w:rsidRPr="00306D0B">
        <w:t xml:space="preserve"> (both boys and girls) </w:t>
      </w:r>
    </w:p>
    <w:p w14:paraId="150BAB61" w14:textId="77777777" w:rsidR="00065EF9" w:rsidRPr="00306D0B" w:rsidRDefault="00065EF9">
      <w:pPr>
        <w:pStyle w:val="ListParagraph"/>
        <w:numPr>
          <w:ilvl w:val="0"/>
          <w:numId w:val="9"/>
        </w:numPr>
        <w:contextualSpacing/>
        <w:jc w:val="both"/>
      </w:pPr>
      <w:r w:rsidRPr="00306D0B">
        <w:t xml:space="preserve">Enhance </w:t>
      </w:r>
      <w:r w:rsidRPr="00306D0B">
        <w:rPr>
          <w:u w:val="single"/>
        </w:rPr>
        <w:t>social protection measures</w:t>
      </w:r>
      <w:r w:rsidRPr="00306D0B">
        <w:t xml:space="preserve"> (such as school grant, school feeding, Bolsa de Mae – conditional cash transfer) for children from poor households</w:t>
      </w:r>
    </w:p>
    <w:p w14:paraId="7BBA5BA3" w14:textId="77777777" w:rsidR="00065EF9" w:rsidRPr="00306D0B" w:rsidRDefault="00065EF9" w:rsidP="00306D0B">
      <w:pPr>
        <w:jc w:val="both"/>
      </w:pPr>
    </w:p>
    <w:p w14:paraId="375A6D48" w14:textId="77777777" w:rsidR="00065EF9" w:rsidRPr="00306D0B" w:rsidRDefault="00065EF9">
      <w:pPr>
        <w:pStyle w:val="ListParagraph"/>
        <w:numPr>
          <w:ilvl w:val="0"/>
          <w:numId w:val="8"/>
        </w:numPr>
        <w:contextualSpacing/>
        <w:jc w:val="both"/>
        <w:rPr>
          <w:b/>
          <w:u w:val="single"/>
        </w:rPr>
      </w:pPr>
      <w:r w:rsidRPr="00306D0B">
        <w:rPr>
          <w:b/>
          <w:u w:val="single"/>
        </w:rPr>
        <w:t xml:space="preserve">Strengthen the capacity in </w:t>
      </w:r>
      <w:r w:rsidRPr="00306D0B">
        <w:rPr>
          <w:b/>
          <w:bCs/>
          <w:u w:val="single"/>
        </w:rPr>
        <w:t>evidence-based, gender-sensitive and gender-responsive planning and management</w:t>
      </w:r>
      <w:r w:rsidRPr="00306D0B">
        <w:rPr>
          <w:b/>
          <w:u w:val="single"/>
        </w:rPr>
        <w:t>:</w:t>
      </w:r>
    </w:p>
    <w:p w14:paraId="231F40BE" w14:textId="77777777" w:rsidR="00065EF9" w:rsidRPr="00306D0B" w:rsidRDefault="00065EF9">
      <w:pPr>
        <w:pStyle w:val="ListParagraph"/>
        <w:numPr>
          <w:ilvl w:val="0"/>
          <w:numId w:val="10"/>
        </w:numPr>
        <w:contextualSpacing/>
        <w:jc w:val="both"/>
      </w:pPr>
      <w:r w:rsidRPr="00306D0B">
        <w:t xml:space="preserve">Increase gender awareness and capacity of relevant government officials </w:t>
      </w:r>
    </w:p>
    <w:p w14:paraId="01038DD9" w14:textId="77777777" w:rsidR="00065EF9" w:rsidRPr="00306D0B" w:rsidRDefault="00065EF9">
      <w:pPr>
        <w:pStyle w:val="ListParagraph"/>
        <w:numPr>
          <w:ilvl w:val="0"/>
          <w:numId w:val="10"/>
        </w:numPr>
        <w:contextualSpacing/>
        <w:jc w:val="both"/>
      </w:pPr>
      <w:r w:rsidRPr="00306D0B">
        <w:t>Enhance Education Management Information System (EMIS) data and analytical skills</w:t>
      </w:r>
    </w:p>
    <w:p w14:paraId="006562A0" w14:textId="77777777" w:rsidR="00065EF9" w:rsidRPr="00306D0B" w:rsidRDefault="00065EF9">
      <w:pPr>
        <w:pStyle w:val="ListParagraph"/>
        <w:numPr>
          <w:ilvl w:val="0"/>
          <w:numId w:val="10"/>
        </w:numPr>
        <w:contextualSpacing/>
        <w:jc w:val="both"/>
      </w:pPr>
      <w:r w:rsidRPr="00306D0B">
        <w:t>Promote gender responsive budgeting.</w:t>
      </w:r>
    </w:p>
    <w:p w14:paraId="4C854EB8" w14:textId="77777777" w:rsidR="00065EF9" w:rsidRPr="00306D0B" w:rsidRDefault="00065EF9" w:rsidP="00306D0B">
      <w:pPr>
        <w:jc w:val="both"/>
        <w:rPr>
          <w:rFonts w:eastAsia="Lucida Grande"/>
          <w:smallCaps/>
          <w:color w:val="284D7B"/>
        </w:rPr>
      </w:pPr>
    </w:p>
    <w:p w14:paraId="3129CFD5" w14:textId="77777777" w:rsidR="00065EF9" w:rsidRPr="00306D0B" w:rsidRDefault="00065EF9" w:rsidP="00CA6CAE">
      <w:r w:rsidRPr="00306D0B">
        <w:lastRenderedPageBreak/>
        <w:t>Session Two</w:t>
      </w:r>
    </w:p>
    <w:p w14:paraId="2C16EA6F" w14:textId="77777777" w:rsidR="00065EF9" w:rsidRPr="00306D0B" w:rsidRDefault="00065EF9" w:rsidP="00306D0B">
      <w:pPr>
        <w:jc w:val="both"/>
        <w:rPr>
          <w:rFonts w:eastAsia="Lucida Grande"/>
          <w:smallCaps/>
          <w:color w:val="284D7B"/>
        </w:rPr>
      </w:pPr>
    </w:p>
    <w:p w14:paraId="062C65D1" w14:textId="77777777" w:rsidR="00065EF9" w:rsidRPr="00306D0B" w:rsidRDefault="00065EF9" w:rsidP="00306D0B">
      <w:pPr>
        <w:jc w:val="both"/>
        <w:rPr>
          <w:b/>
          <w:lang w:val="en-AU"/>
        </w:rPr>
      </w:pPr>
      <w:r w:rsidRPr="00306D0B">
        <w:rPr>
          <w:b/>
          <w:lang w:val="en-AU"/>
        </w:rPr>
        <w:t>MATERNAL HEALTH</w:t>
      </w:r>
    </w:p>
    <w:p w14:paraId="704AACF5" w14:textId="77777777" w:rsidR="00065EF9" w:rsidRPr="00306D0B" w:rsidRDefault="00065EF9">
      <w:pPr>
        <w:numPr>
          <w:ilvl w:val="0"/>
          <w:numId w:val="11"/>
        </w:numPr>
        <w:jc w:val="both"/>
      </w:pPr>
      <w:r w:rsidRPr="00306D0B">
        <w:t>With the commitment to ensure that “Every woman must have access to quality antenatal, intra-partum and post-partum care including, family planning, emergency obstetric care and referral when necessary”</w:t>
      </w:r>
    </w:p>
    <w:p w14:paraId="7BDA2F62" w14:textId="77777777" w:rsidR="00065EF9" w:rsidRPr="00306D0B" w:rsidRDefault="00065EF9">
      <w:pPr>
        <w:numPr>
          <w:ilvl w:val="1"/>
          <w:numId w:val="11"/>
        </w:numPr>
        <w:jc w:val="both"/>
      </w:pPr>
      <w:r w:rsidRPr="00306D0B">
        <w:t xml:space="preserve">Advocate/ encourage the Government to increase state budget allocation to implement: </w:t>
      </w:r>
    </w:p>
    <w:p w14:paraId="7C58B085" w14:textId="77777777" w:rsidR="00065EF9" w:rsidRPr="00306D0B" w:rsidRDefault="00065EF9">
      <w:pPr>
        <w:numPr>
          <w:ilvl w:val="0"/>
          <w:numId w:val="11"/>
        </w:numPr>
        <w:jc w:val="both"/>
      </w:pPr>
      <w:r w:rsidRPr="00306D0B">
        <w:t xml:space="preserve">The new revised Reproductive, Maternal, Newborn, Child and Adolescent health strategy 2014-2018; A comprehensive package of intervention should be promoted through a continuum of care across the life cycle from adolescence onwards, and such interventions must include adolescent and maternal nutrition. </w:t>
      </w:r>
    </w:p>
    <w:p w14:paraId="7178CA23" w14:textId="77777777" w:rsidR="00065EF9" w:rsidRPr="00306D0B" w:rsidRDefault="00065EF9">
      <w:pPr>
        <w:numPr>
          <w:ilvl w:val="0"/>
          <w:numId w:val="11"/>
        </w:numPr>
        <w:jc w:val="both"/>
      </w:pPr>
      <w:r w:rsidRPr="00306D0B">
        <w:t>Education, care and referral must be provided at the household and community level through strengthening of SISCa and mobilization of community health workers including the newly graduate medical doctors (Cuban Graduate) and volunteers to engage in home visits.</w:t>
      </w:r>
    </w:p>
    <w:p w14:paraId="41EF893D" w14:textId="77777777" w:rsidR="00065EF9" w:rsidRPr="00306D0B" w:rsidRDefault="00065EF9">
      <w:pPr>
        <w:numPr>
          <w:ilvl w:val="0"/>
          <w:numId w:val="11"/>
        </w:numPr>
        <w:jc w:val="both"/>
      </w:pPr>
      <w:r w:rsidRPr="00306D0B">
        <w:t>Continuing education for health providers (including the newly graduate medical doctors) to improve and update the basic skills and knowledge to ensure the provision of quality of care</w:t>
      </w:r>
    </w:p>
    <w:p w14:paraId="1D70D1FD" w14:textId="77777777" w:rsidR="00065EF9" w:rsidRPr="00306D0B" w:rsidRDefault="00065EF9">
      <w:pPr>
        <w:pStyle w:val="CommentText"/>
        <w:numPr>
          <w:ilvl w:val="0"/>
          <w:numId w:val="11"/>
        </w:numPr>
        <w:autoSpaceDE w:val="0"/>
        <w:autoSpaceDN w:val="0"/>
        <w:adjustRightInd w:val="0"/>
        <w:jc w:val="both"/>
        <w:rPr>
          <w:lang w:val="en-US"/>
        </w:rPr>
      </w:pPr>
      <w:r w:rsidRPr="00306D0B">
        <w:rPr>
          <w:b/>
          <w:lang w:val="en-US"/>
        </w:rPr>
        <w:t>Parliament Members</w:t>
      </w:r>
      <w:r w:rsidRPr="00306D0B">
        <w:rPr>
          <w:lang w:val="en-US"/>
        </w:rPr>
        <w:t xml:space="preserve"> should establish a policy to protect the right of youth, the right to education, and to protect them during pregnancy.</w:t>
      </w:r>
    </w:p>
    <w:p w14:paraId="0C348ECF" w14:textId="77777777" w:rsidR="00065EF9" w:rsidRPr="00306D0B" w:rsidRDefault="00065EF9">
      <w:pPr>
        <w:pStyle w:val="CommentText"/>
        <w:numPr>
          <w:ilvl w:val="0"/>
          <w:numId w:val="11"/>
        </w:numPr>
        <w:autoSpaceDE w:val="0"/>
        <w:autoSpaceDN w:val="0"/>
        <w:adjustRightInd w:val="0"/>
        <w:jc w:val="both"/>
        <w:rPr>
          <w:lang w:val="en-US"/>
        </w:rPr>
      </w:pPr>
      <w:r w:rsidRPr="00306D0B">
        <w:rPr>
          <w:b/>
          <w:bCs/>
          <w:lang w:val="en-US"/>
        </w:rPr>
        <w:t>Private sector</w:t>
      </w:r>
      <w:r w:rsidRPr="00306D0B">
        <w:rPr>
          <w:bCs/>
          <w:lang w:val="en-US"/>
        </w:rPr>
        <w:t xml:space="preserve"> should cooperate with SEPFOPE, MoE &amp; SEJD: to define which qualifications could link with industry/job opportunity for t drop out students due to IRS cases.</w:t>
      </w:r>
    </w:p>
    <w:p w14:paraId="57576201" w14:textId="77777777" w:rsidR="00065EF9" w:rsidRPr="00306D0B" w:rsidRDefault="00065EF9">
      <w:pPr>
        <w:pStyle w:val="CommentText"/>
        <w:numPr>
          <w:ilvl w:val="0"/>
          <w:numId w:val="11"/>
        </w:numPr>
        <w:autoSpaceDE w:val="0"/>
        <w:autoSpaceDN w:val="0"/>
        <w:adjustRightInd w:val="0"/>
        <w:jc w:val="both"/>
        <w:rPr>
          <w:lang w:val="en-US"/>
        </w:rPr>
      </w:pPr>
      <w:r w:rsidRPr="00306D0B">
        <w:rPr>
          <w:b/>
          <w:lang w:val="en-US"/>
        </w:rPr>
        <w:t>Development Partners</w:t>
      </w:r>
      <w:r w:rsidRPr="00306D0B">
        <w:rPr>
          <w:lang w:val="en-US"/>
        </w:rPr>
        <w:t xml:space="preserve"> ( UNFPA, UNICEF, WHO, USAID, AUSAID those who support reproductive health program in  Timor leste, to cooperate with  Gov.TL : SEJD,MoE &amp; MoH:</w:t>
      </w:r>
    </w:p>
    <w:p w14:paraId="4E57B327" w14:textId="77777777" w:rsidR="00065EF9" w:rsidRPr="00306D0B" w:rsidRDefault="00065EF9">
      <w:pPr>
        <w:pStyle w:val="CommentText"/>
        <w:numPr>
          <w:ilvl w:val="2"/>
          <w:numId w:val="11"/>
        </w:numPr>
        <w:autoSpaceDE w:val="0"/>
        <w:autoSpaceDN w:val="0"/>
        <w:adjustRightInd w:val="0"/>
        <w:jc w:val="both"/>
      </w:pPr>
      <w:r w:rsidRPr="00306D0B">
        <w:t xml:space="preserve"> To  conduct academic research and media report ( Media coverage) on teenage pregnancy  in Timor Leste </w:t>
      </w:r>
    </w:p>
    <w:p w14:paraId="1580C380" w14:textId="77777777" w:rsidR="00065EF9" w:rsidRPr="00306D0B" w:rsidRDefault="00065EF9">
      <w:pPr>
        <w:pStyle w:val="CommentText"/>
        <w:numPr>
          <w:ilvl w:val="2"/>
          <w:numId w:val="11"/>
        </w:numPr>
        <w:autoSpaceDE w:val="0"/>
        <w:autoSpaceDN w:val="0"/>
        <w:adjustRightInd w:val="0"/>
        <w:jc w:val="both"/>
      </w:pPr>
      <w:r w:rsidRPr="00306D0B">
        <w:lastRenderedPageBreak/>
        <w:t xml:space="preserve"> Support programs like YFHS, LIFE SKILL ( LSBE, PEACE BUILDING, CIVIC EDUCATION) through  Youth Centre and NGO.</w:t>
      </w:r>
    </w:p>
    <w:p w14:paraId="07D8C14C" w14:textId="77777777" w:rsidR="00065EF9" w:rsidRPr="00306D0B" w:rsidRDefault="00065EF9">
      <w:pPr>
        <w:pStyle w:val="CommentText"/>
        <w:numPr>
          <w:ilvl w:val="2"/>
          <w:numId w:val="11"/>
        </w:numPr>
        <w:autoSpaceDE w:val="0"/>
        <w:autoSpaceDN w:val="0"/>
        <w:adjustRightInd w:val="0"/>
        <w:jc w:val="both"/>
      </w:pPr>
      <w:r w:rsidRPr="00306D0B">
        <w:t xml:space="preserve"> Campaign about youth reproductive health at national level </w:t>
      </w:r>
    </w:p>
    <w:p w14:paraId="217C3224" w14:textId="77777777" w:rsidR="00065EF9" w:rsidRPr="00306D0B" w:rsidRDefault="00065EF9">
      <w:pPr>
        <w:pStyle w:val="CommentText"/>
        <w:numPr>
          <w:ilvl w:val="0"/>
          <w:numId w:val="12"/>
        </w:numPr>
        <w:autoSpaceDE w:val="0"/>
        <w:autoSpaceDN w:val="0"/>
        <w:adjustRightInd w:val="0"/>
        <w:jc w:val="both"/>
        <w:rPr>
          <w:lang w:val="en-US"/>
        </w:rPr>
      </w:pPr>
      <w:r w:rsidRPr="00306D0B">
        <w:rPr>
          <w:b/>
          <w:lang w:val="en-US"/>
        </w:rPr>
        <w:t>Religious Leaders, and rural community leaders, school leaders</w:t>
      </w:r>
      <w:r w:rsidRPr="00306D0B">
        <w:rPr>
          <w:lang w:val="en-US"/>
        </w:rPr>
        <w:t>, parent to work together in order to strengthen formal and non-formal education in Timor-Leste.</w:t>
      </w:r>
    </w:p>
    <w:p w14:paraId="349C4507" w14:textId="77777777" w:rsidR="00065EF9" w:rsidRPr="00306D0B" w:rsidRDefault="00065EF9" w:rsidP="00306D0B">
      <w:pPr>
        <w:pStyle w:val="ListParagraph"/>
        <w:numPr>
          <w:ilvl w:val="0"/>
          <w:numId w:val="12"/>
        </w:numPr>
        <w:contextualSpacing/>
        <w:jc w:val="both"/>
      </w:pPr>
      <w:r w:rsidRPr="00306D0B">
        <w:t>To incorporate age-appropriate sex education into the school curriculum including anatomy, physiology, sexuality and reproductive health. Initial education may begin at the pre-secondary level.</w:t>
      </w:r>
    </w:p>
    <w:p w14:paraId="6A10EEFD" w14:textId="77777777" w:rsidR="00065EF9" w:rsidRPr="00306D0B" w:rsidRDefault="00065EF9" w:rsidP="00306D0B">
      <w:pPr>
        <w:pStyle w:val="ListParagraph"/>
        <w:numPr>
          <w:ilvl w:val="0"/>
          <w:numId w:val="12"/>
        </w:numPr>
        <w:contextualSpacing/>
        <w:jc w:val="both"/>
      </w:pPr>
      <w:r w:rsidRPr="00306D0B">
        <w:t>To develop sexual and reproductive health programs for youth and implement these in both the formal education system and in informal learning programs. These should be integrated into life skills-based education and be consistent across government and faith-based education.</w:t>
      </w:r>
    </w:p>
    <w:p w14:paraId="26AD4AC3" w14:textId="77777777" w:rsidR="00065EF9" w:rsidRPr="00306D0B" w:rsidRDefault="00065EF9" w:rsidP="00306D0B">
      <w:pPr>
        <w:pStyle w:val="ListParagraph"/>
        <w:numPr>
          <w:ilvl w:val="0"/>
          <w:numId w:val="12"/>
        </w:numPr>
        <w:contextualSpacing/>
        <w:jc w:val="both"/>
      </w:pPr>
      <w:r w:rsidRPr="00306D0B">
        <w:t>To set in place mechanisms to support teenage mothers and pregnant students so that they can stay in school or continue with their education after delivery</w:t>
      </w:r>
    </w:p>
    <w:p w14:paraId="6119CF10" w14:textId="77777777" w:rsidR="00065EF9" w:rsidRPr="00306D0B" w:rsidRDefault="00065EF9">
      <w:pPr>
        <w:widowControl w:val="0"/>
        <w:numPr>
          <w:ilvl w:val="0"/>
          <w:numId w:val="12"/>
        </w:numPr>
        <w:autoSpaceDE w:val="0"/>
        <w:autoSpaceDN w:val="0"/>
        <w:adjustRightInd w:val="0"/>
        <w:jc w:val="both"/>
        <w:rPr>
          <w:lang w:val="en-US"/>
        </w:rPr>
      </w:pPr>
      <w:r w:rsidRPr="00306D0B">
        <w:rPr>
          <w:lang w:val="en-AU"/>
        </w:rPr>
        <w:t xml:space="preserve">Develop program or activities to reduce gender based violence ( GBV : </w:t>
      </w:r>
      <w:r w:rsidRPr="00306D0B">
        <w:rPr>
          <w:lang w:val="id-ID"/>
        </w:rPr>
        <w:t>Gender Based Violence</w:t>
      </w:r>
      <w:r w:rsidRPr="00306D0B">
        <w:rPr>
          <w:lang w:val="en-US"/>
        </w:rPr>
        <w:t xml:space="preserve">) such as : domestic violence , child sexual abuse. </w:t>
      </w:r>
    </w:p>
    <w:p w14:paraId="362989CE" w14:textId="77777777" w:rsidR="00065EF9" w:rsidRPr="00306D0B" w:rsidRDefault="00065EF9">
      <w:pPr>
        <w:widowControl w:val="0"/>
        <w:numPr>
          <w:ilvl w:val="0"/>
          <w:numId w:val="12"/>
        </w:numPr>
        <w:autoSpaceDE w:val="0"/>
        <w:autoSpaceDN w:val="0"/>
        <w:adjustRightInd w:val="0"/>
        <w:jc w:val="both"/>
        <w:rPr>
          <w:lang w:val="en-US"/>
        </w:rPr>
      </w:pPr>
      <w:r w:rsidRPr="00306D0B">
        <w:rPr>
          <w:lang w:val="en-AU"/>
        </w:rPr>
        <w:t xml:space="preserve">Establish active cooperation with health providers, and effective referral networks.  </w:t>
      </w:r>
    </w:p>
    <w:p w14:paraId="72987A60" w14:textId="77777777" w:rsidR="00065EF9" w:rsidRPr="00306D0B" w:rsidRDefault="00065EF9">
      <w:pPr>
        <w:widowControl w:val="0"/>
        <w:numPr>
          <w:ilvl w:val="0"/>
          <w:numId w:val="12"/>
        </w:numPr>
        <w:autoSpaceDE w:val="0"/>
        <w:autoSpaceDN w:val="0"/>
        <w:adjustRightInd w:val="0"/>
        <w:jc w:val="both"/>
        <w:rPr>
          <w:lang w:val="en-US"/>
        </w:rPr>
      </w:pPr>
      <w:r w:rsidRPr="00306D0B">
        <w:rPr>
          <w:lang w:val="en-AU"/>
        </w:rPr>
        <w:t xml:space="preserve">Integrate HIV awareness in the material on GBV </w:t>
      </w:r>
    </w:p>
    <w:p w14:paraId="5E9BAD35" w14:textId="77777777" w:rsidR="00065EF9" w:rsidRPr="00306D0B" w:rsidRDefault="00065EF9">
      <w:pPr>
        <w:widowControl w:val="0"/>
        <w:numPr>
          <w:ilvl w:val="0"/>
          <w:numId w:val="12"/>
        </w:numPr>
        <w:autoSpaceDE w:val="0"/>
        <w:autoSpaceDN w:val="0"/>
        <w:adjustRightInd w:val="0"/>
        <w:jc w:val="both"/>
        <w:rPr>
          <w:lang w:val="en-US"/>
        </w:rPr>
      </w:pPr>
      <w:r w:rsidRPr="00306D0B">
        <w:rPr>
          <w:lang w:val="en-AU"/>
        </w:rPr>
        <w:t xml:space="preserve">Availability of PEP </w:t>
      </w:r>
      <w:r w:rsidRPr="00306D0B">
        <w:rPr>
          <w:lang w:val="id-ID"/>
        </w:rPr>
        <w:t xml:space="preserve">– Post Exposure Prophylaxis </w:t>
      </w:r>
      <w:r w:rsidRPr="00306D0B">
        <w:rPr>
          <w:lang w:val="en-US"/>
        </w:rPr>
        <w:t xml:space="preserve"> for sexually abused victims should be available in all districts</w:t>
      </w:r>
    </w:p>
    <w:p w14:paraId="1550BFAB" w14:textId="77777777" w:rsidR="00065EF9" w:rsidRPr="00306D0B" w:rsidRDefault="00065EF9">
      <w:pPr>
        <w:widowControl w:val="0"/>
        <w:numPr>
          <w:ilvl w:val="0"/>
          <w:numId w:val="12"/>
        </w:numPr>
        <w:autoSpaceDE w:val="0"/>
        <w:autoSpaceDN w:val="0"/>
        <w:adjustRightInd w:val="0"/>
        <w:jc w:val="both"/>
        <w:rPr>
          <w:lang w:val="en-US"/>
        </w:rPr>
      </w:pPr>
      <w:r w:rsidRPr="00306D0B">
        <w:rPr>
          <w:lang w:val="en-AU"/>
        </w:rPr>
        <w:t>Develop work place policy to protect women from sexual abuse.</w:t>
      </w:r>
    </w:p>
    <w:p w14:paraId="55D5CECC" w14:textId="77777777" w:rsidR="00065EF9" w:rsidRPr="00306D0B" w:rsidRDefault="00065EF9">
      <w:pPr>
        <w:widowControl w:val="0"/>
        <w:numPr>
          <w:ilvl w:val="0"/>
          <w:numId w:val="12"/>
        </w:numPr>
        <w:autoSpaceDE w:val="0"/>
        <w:autoSpaceDN w:val="0"/>
        <w:adjustRightInd w:val="0"/>
        <w:jc w:val="both"/>
        <w:rPr>
          <w:lang w:val="en-US"/>
        </w:rPr>
      </w:pPr>
      <w:r w:rsidRPr="00306D0B">
        <w:rPr>
          <w:lang w:val="en-AU"/>
        </w:rPr>
        <w:t xml:space="preserve">HIV testing and secure PPTCT for women </w:t>
      </w:r>
    </w:p>
    <w:p w14:paraId="066B537C" w14:textId="77777777" w:rsidR="00065EF9" w:rsidRPr="00306D0B" w:rsidRDefault="00065EF9">
      <w:pPr>
        <w:widowControl w:val="0"/>
        <w:numPr>
          <w:ilvl w:val="0"/>
          <w:numId w:val="12"/>
        </w:numPr>
        <w:autoSpaceDE w:val="0"/>
        <w:autoSpaceDN w:val="0"/>
        <w:adjustRightInd w:val="0"/>
        <w:jc w:val="both"/>
        <w:rPr>
          <w:lang w:val="en-US"/>
        </w:rPr>
      </w:pPr>
      <w:r w:rsidRPr="00306D0B">
        <w:rPr>
          <w:lang w:val="en-AU"/>
        </w:rPr>
        <w:t xml:space="preserve">Women and men involvement  in ANC / HCT / PPTCT </w:t>
      </w:r>
    </w:p>
    <w:p w14:paraId="5E6E7AAF" w14:textId="77777777" w:rsidR="00065EF9" w:rsidRPr="00306D0B" w:rsidRDefault="00065EF9">
      <w:pPr>
        <w:widowControl w:val="0"/>
        <w:numPr>
          <w:ilvl w:val="0"/>
          <w:numId w:val="12"/>
        </w:numPr>
        <w:autoSpaceDE w:val="0"/>
        <w:autoSpaceDN w:val="0"/>
        <w:adjustRightInd w:val="0"/>
        <w:jc w:val="both"/>
        <w:rPr>
          <w:lang w:val="en-US"/>
        </w:rPr>
      </w:pPr>
      <w:r w:rsidRPr="00306D0B">
        <w:rPr>
          <w:lang w:val="en-AU"/>
        </w:rPr>
        <w:t xml:space="preserve"> Increase sustainability awareness for men and for adult people about HIV, HCT  PPTCT and  how to protect their baby from HIV infection. </w:t>
      </w:r>
    </w:p>
    <w:p w14:paraId="4F658615" w14:textId="77777777" w:rsidR="00065EF9" w:rsidRPr="00306D0B" w:rsidRDefault="00065EF9">
      <w:pPr>
        <w:widowControl w:val="0"/>
        <w:numPr>
          <w:ilvl w:val="0"/>
          <w:numId w:val="12"/>
        </w:numPr>
        <w:autoSpaceDE w:val="0"/>
        <w:autoSpaceDN w:val="0"/>
        <w:adjustRightInd w:val="0"/>
        <w:jc w:val="both"/>
        <w:rPr>
          <w:lang w:val="en-US"/>
        </w:rPr>
      </w:pPr>
      <w:r w:rsidRPr="00306D0B">
        <w:rPr>
          <w:lang w:val="en-AU"/>
        </w:rPr>
        <w:lastRenderedPageBreak/>
        <w:t xml:space="preserve">Promote and train marital partner to have counselling and to take tests. </w:t>
      </w:r>
    </w:p>
    <w:p w14:paraId="04D5ACCC" w14:textId="77777777" w:rsidR="00065EF9" w:rsidRPr="00306D0B" w:rsidRDefault="00065EF9">
      <w:pPr>
        <w:widowControl w:val="0"/>
        <w:numPr>
          <w:ilvl w:val="0"/>
          <w:numId w:val="12"/>
        </w:numPr>
        <w:autoSpaceDE w:val="0"/>
        <w:autoSpaceDN w:val="0"/>
        <w:adjustRightInd w:val="0"/>
        <w:jc w:val="both"/>
        <w:rPr>
          <w:lang w:val="en-US"/>
        </w:rPr>
      </w:pPr>
      <w:r w:rsidRPr="00306D0B">
        <w:rPr>
          <w:lang w:val="en-AU"/>
        </w:rPr>
        <w:t>Facilitate men to attend their wife in ANC and during childbirth.</w:t>
      </w:r>
    </w:p>
    <w:p w14:paraId="1452C76F" w14:textId="77777777" w:rsidR="00065EF9" w:rsidRPr="00306D0B" w:rsidRDefault="00065EF9">
      <w:pPr>
        <w:widowControl w:val="0"/>
        <w:numPr>
          <w:ilvl w:val="0"/>
          <w:numId w:val="12"/>
        </w:numPr>
        <w:autoSpaceDE w:val="0"/>
        <w:autoSpaceDN w:val="0"/>
        <w:adjustRightInd w:val="0"/>
        <w:jc w:val="both"/>
        <w:rPr>
          <w:lang w:val="en-US"/>
        </w:rPr>
      </w:pPr>
      <w:r w:rsidRPr="00306D0B">
        <w:rPr>
          <w:lang w:val="en-AU"/>
        </w:rPr>
        <w:t xml:space="preserve">Create opportunity and mechanism support to have income on EMHIV </w:t>
      </w:r>
    </w:p>
    <w:p w14:paraId="46B99F14" w14:textId="77777777" w:rsidR="00065EF9" w:rsidRPr="00306D0B" w:rsidRDefault="00065EF9">
      <w:pPr>
        <w:widowControl w:val="0"/>
        <w:numPr>
          <w:ilvl w:val="0"/>
          <w:numId w:val="12"/>
        </w:numPr>
        <w:autoSpaceDE w:val="0"/>
        <w:autoSpaceDN w:val="0"/>
        <w:adjustRightInd w:val="0"/>
        <w:jc w:val="both"/>
        <w:rPr>
          <w:lang w:val="en-US"/>
        </w:rPr>
      </w:pPr>
      <w:r w:rsidRPr="00306D0B">
        <w:rPr>
          <w:lang w:val="en-AU"/>
        </w:rPr>
        <w:t xml:space="preserve">Provide support to women with HIV ( FHIV) which may have been  rejected by her husband , or who depends on support  or lost her rights, no job ,etc </w:t>
      </w:r>
    </w:p>
    <w:p w14:paraId="5A188D1E" w14:textId="77777777" w:rsidR="00065EF9" w:rsidRPr="00306D0B" w:rsidRDefault="00065EF9" w:rsidP="00306D0B">
      <w:pPr>
        <w:pStyle w:val="CommentText"/>
        <w:jc w:val="both"/>
      </w:pPr>
    </w:p>
    <w:p w14:paraId="7AEAA358" w14:textId="77777777" w:rsidR="00065EF9" w:rsidRPr="00306D0B" w:rsidRDefault="00065EF9" w:rsidP="00CA6CAE">
      <w:r w:rsidRPr="00306D0B">
        <w:t>Session Three</w:t>
      </w:r>
    </w:p>
    <w:p w14:paraId="168952F1" w14:textId="77777777" w:rsidR="00065EF9" w:rsidRPr="00306D0B" w:rsidRDefault="00065EF9" w:rsidP="00306D0B">
      <w:pPr>
        <w:jc w:val="both"/>
        <w:rPr>
          <w:rFonts w:eastAsia="Lucida Grande"/>
          <w:smallCaps/>
          <w:color w:val="284D7B"/>
        </w:rPr>
      </w:pPr>
    </w:p>
    <w:p w14:paraId="2D3FB7A7" w14:textId="77777777" w:rsidR="00065EF9" w:rsidRPr="00306D0B" w:rsidRDefault="00065EF9">
      <w:pPr>
        <w:numPr>
          <w:ilvl w:val="0"/>
          <w:numId w:val="5"/>
        </w:numPr>
        <w:tabs>
          <w:tab w:val="left" w:pos="1134"/>
        </w:tabs>
        <w:autoSpaceDE w:val="0"/>
        <w:autoSpaceDN w:val="0"/>
        <w:adjustRightInd w:val="0"/>
        <w:ind w:hanging="11"/>
        <w:jc w:val="both"/>
        <w:rPr>
          <w:color w:val="404040"/>
          <w:lang w:val="en-US"/>
        </w:rPr>
      </w:pPr>
      <w:r w:rsidRPr="00306D0B">
        <w:rPr>
          <w:color w:val="404040"/>
          <w:lang w:val="en-US"/>
        </w:rPr>
        <w:t>Ask parliament to establish and introduce the Gender Equality Law to secure balance of positions at all institutional levels</w:t>
      </w:r>
    </w:p>
    <w:p w14:paraId="00753BD1" w14:textId="77777777" w:rsidR="00065EF9" w:rsidRPr="00306D0B" w:rsidRDefault="00065EF9">
      <w:pPr>
        <w:numPr>
          <w:ilvl w:val="0"/>
          <w:numId w:val="5"/>
        </w:numPr>
        <w:tabs>
          <w:tab w:val="left" w:pos="1134"/>
        </w:tabs>
        <w:autoSpaceDE w:val="0"/>
        <w:autoSpaceDN w:val="0"/>
        <w:adjustRightInd w:val="0"/>
        <w:ind w:hanging="11"/>
        <w:jc w:val="both"/>
        <w:rPr>
          <w:color w:val="404040"/>
          <w:lang w:val="en-US"/>
        </w:rPr>
      </w:pPr>
      <w:r w:rsidRPr="00306D0B">
        <w:rPr>
          <w:color w:val="404040"/>
          <w:lang w:val="en-US"/>
        </w:rPr>
        <w:t xml:space="preserve">To remind the parliament to encourage the structure of female members and parties to have maximum participation and be active in training which is provided by the organization </w:t>
      </w:r>
    </w:p>
    <w:p w14:paraId="2C84729B" w14:textId="77777777" w:rsidR="00065EF9" w:rsidRPr="00306D0B" w:rsidRDefault="00065EF9">
      <w:pPr>
        <w:numPr>
          <w:ilvl w:val="0"/>
          <w:numId w:val="5"/>
        </w:numPr>
        <w:tabs>
          <w:tab w:val="left" w:pos="1134"/>
        </w:tabs>
        <w:autoSpaceDE w:val="0"/>
        <w:autoSpaceDN w:val="0"/>
        <w:adjustRightInd w:val="0"/>
        <w:ind w:hanging="11"/>
        <w:jc w:val="both"/>
        <w:rPr>
          <w:color w:val="404040"/>
          <w:lang w:val="en-US"/>
        </w:rPr>
      </w:pPr>
      <w:r w:rsidRPr="00306D0B">
        <w:rPr>
          <w:color w:val="404040"/>
          <w:lang w:val="en-US"/>
        </w:rPr>
        <w:t>Submission of a budget that needs to be allocated to women organizations to be used to improve their capacity.</w:t>
      </w:r>
    </w:p>
    <w:p w14:paraId="702D6831" w14:textId="77777777" w:rsidR="00065EF9" w:rsidRPr="00306D0B" w:rsidRDefault="00065EF9">
      <w:pPr>
        <w:numPr>
          <w:ilvl w:val="0"/>
          <w:numId w:val="5"/>
        </w:numPr>
        <w:tabs>
          <w:tab w:val="left" w:pos="1134"/>
        </w:tabs>
        <w:autoSpaceDE w:val="0"/>
        <w:autoSpaceDN w:val="0"/>
        <w:adjustRightInd w:val="0"/>
        <w:ind w:hanging="11"/>
        <w:jc w:val="both"/>
        <w:rPr>
          <w:color w:val="404040"/>
          <w:lang w:val="en-US"/>
        </w:rPr>
      </w:pPr>
      <w:r w:rsidRPr="00306D0B">
        <w:rPr>
          <w:color w:val="404040"/>
          <w:lang w:val="en-US"/>
        </w:rPr>
        <w:t>Through the parliament representative unit, to  establish good coordination links between the national and district level  with regards to women delegates  to participate in trainings</w:t>
      </w:r>
    </w:p>
    <w:p w14:paraId="19031AE0" w14:textId="77777777" w:rsidR="00065EF9" w:rsidRPr="00306D0B" w:rsidRDefault="00065EF9">
      <w:pPr>
        <w:numPr>
          <w:ilvl w:val="0"/>
          <w:numId w:val="5"/>
        </w:numPr>
        <w:tabs>
          <w:tab w:val="left" w:pos="1134"/>
        </w:tabs>
        <w:autoSpaceDE w:val="0"/>
        <w:autoSpaceDN w:val="0"/>
        <w:adjustRightInd w:val="0"/>
        <w:ind w:hanging="11"/>
        <w:jc w:val="both"/>
        <w:rPr>
          <w:color w:val="404040"/>
          <w:lang w:val="en-US"/>
        </w:rPr>
      </w:pPr>
      <w:r w:rsidRPr="00306D0B">
        <w:rPr>
          <w:color w:val="404040"/>
          <w:lang w:val="en-US"/>
        </w:rPr>
        <w:t>Ask for National Parliament  to monitor the implementation of promulgated law and to review laws that are not gender sensitive</w:t>
      </w:r>
    </w:p>
    <w:p w14:paraId="272AB102" w14:textId="77777777" w:rsidR="00065EF9" w:rsidRPr="00306D0B" w:rsidRDefault="00065EF9">
      <w:pPr>
        <w:numPr>
          <w:ilvl w:val="0"/>
          <w:numId w:val="5"/>
        </w:numPr>
        <w:tabs>
          <w:tab w:val="left" w:pos="1134"/>
        </w:tabs>
        <w:autoSpaceDE w:val="0"/>
        <w:autoSpaceDN w:val="0"/>
        <w:adjustRightInd w:val="0"/>
        <w:ind w:hanging="11"/>
        <w:jc w:val="both"/>
        <w:rPr>
          <w:color w:val="404040"/>
          <w:lang w:val="en-US"/>
        </w:rPr>
      </w:pPr>
      <w:r w:rsidRPr="00306D0B">
        <w:rPr>
          <w:color w:val="404040"/>
          <w:lang w:val="en-US"/>
        </w:rPr>
        <w:t xml:space="preserve">Ask the National Parliament to consider budget for GMPTL and  provide autonomy in budget implementation </w:t>
      </w:r>
    </w:p>
    <w:p w14:paraId="2BD564F5" w14:textId="77777777" w:rsidR="00065EF9" w:rsidRPr="00306D0B" w:rsidRDefault="00065EF9" w:rsidP="00306D0B">
      <w:pPr>
        <w:jc w:val="both"/>
        <w:rPr>
          <w:rFonts w:eastAsia="Lucida Grande"/>
          <w:smallCaps/>
          <w:color w:val="284D7B"/>
        </w:rPr>
      </w:pPr>
    </w:p>
    <w:p w14:paraId="348ECC91" w14:textId="77777777" w:rsidR="00065EF9" w:rsidRPr="00306D0B" w:rsidRDefault="00065EF9" w:rsidP="00CA6CAE">
      <w:r w:rsidRPr="00306D0B">
        <w:t>Session Four</w:t>
      </w:r>
    </w:p>
    <w:p w14:paraId="654AAE0A" w14:textId="77777777" w:rsidR="00065EF9" w:rsidRPr="00306D0B" w:rsidRDefault="00065EF9" w:rsidP="00306D0B">
      <w:pPr>
        <w:widowControl w:val="0"/>
        <w:ind w:left="720"/>
        <w:jc w:val="both"/>
        <w:rPr>
          <w:lang w:val="en-US"/>
        </w:rPr>
      </w:pPr>
    </w:p>
    <w:p w14:paraId="7D03ADE4" w14:textId="77777777" w:rsidR="00065EF9" w:rsidRPr="00306D0B" w:rsidRDefault="00065EF9">
      <w:pPr>
        <w:widowControl w:val="0"/>
        <w:numPr>
          <w:ilvl w:val="0"/>
          <w:numId w:val="6"/>
        </w:numPr>
        <w:tabs>
          <w:tab w:val="left" w:pos="1134"/>
        </w:tabs>
        <w:autoSpaceDE w:val="0"/>
        <w:autoSpaceDN w:val="0"/>
        <w:adjustRightInd w:val="0"/>
        <w:ind w:hanging="11"/>
        <w:jc w:val="both"/>
        <w:rPr>
          <w:lang w:val="en-US"/>
        </w:rPr>
      </w:pPr>
      <w:r w:rsidRPr="00306D0B">
        <w:rPr>
          <w:lang w:val="en-US"/>
        </w:rPr>
        <w:t xml:space="preserve">National Parliament to intensify focus to secure the implementation of LAVD in a rigorous </w:t>
      </w:r>
      <w:r w:rsidRPr="00306D0B">
        <w:rPr>
          <w:lang w:val="en-US"/>
        </w:rPr>
        <w:lastRenderedPageBreak/>
        <w:t xml:space="preserve">and consistent manner, as well as actively developing policy and develop budget which contain with gender balance at all ministries program.  </w:t>
      </w:r>
    </w:p>
    <w:p w14:paraId="1132F220" w14:textId="77777777" w:rsidR="00065EF9" w:rsidRPr="00306D0B" w:rsidRDefault="00065EF9">
      <w:pPr>
        <w:widowControl w:val="0"/>
        <w:numPr>
          <w:ilvl w:val="0"/>
          <w:numId w:val="6"/>
        </w:numPr>
        <w:tabs>
          <w:tab w:val="left" w:pos="1134"/>
        </w:tabs>
        <w:autoSpaceDE w:val="0"/>
        <w:autoSpaceDN w:val="0"/>
        <w:adjustRightInd w:val="0"/>
        <w:ind w:hanging="11"/>
        <w:jc w:val="both"/>
        <w:rPr>
          <w:lang w:val="en-US"/>
        </w:rPr>
      </w:pPr>
      <w:r w:rsidRPr="00306D0B">
        <w:rPr>
          <w:lang w:val="en-US"/>
        </w:rPr>
        <w:t>SEPI to intensify socialization and insist gender policy implementation in workplace and in all government institution.</w:t>
      </w:r>
    </w:p>
    <w:p w14:paraId="6A7F777C" w14:textId="77777777" w:rsidR="00065EF9" w:rsidRPr="00306D0B" w:rsidRDefault="00065EF9">
      <w:pPr>
        <w:widowControl w:val="0"/>
        <w:numPr>
          <w:ilvl w:val="0"/>
          <w:numId w:val="6"/>
        </w:numPr>
        <w:tabs>
          <w:tab w:val="left" w:pos="1134"/>
        </w:tabs>
        <w:autoSpaceDE w:val="0"/>
        <w:autoSpaceDN w:val="0"/>
        <w:adjustRightInd w:val="0"/>
        <w:ind w:hanging="11"/>
        <w:jc w:val="both"/>
        <w:rPr>
          <w:lang w:val="en-US"/>
        </w:rPr>
      </w:pPr>
      <w:r w:rsidRPr="00306D0B">
        <w:rPr>
          <w:lang w:val="en-US"/>
        </w:rPr>
        <w:t>MSS to intensify the existing “referral network” to secure justice for victim, include humanitarian assistance.</w:t>
      </w:r>
    </w:p>
    <w:p w14:paraId="3717C34A" w14:textId="77777777" w:rsidR="00065EF9" w:rsidRPr="00306D0B" w:rsidRDefault="00065EF9">
      <w:pPr>
        <w:widowControl w:val="0"/>
        <w:numPr>
          <w:ilvl w:val="0"/>
          <w:numId w:val="6"/>
        </w:numPr>
        <w:tabs>
          <w:tab w:val="left" w:pos="1134"/>
        </w:tabs>
        <w:autoSpaceDE w:val="0"/>
        <w:autoSpaceDN w:val="0"/>
        <w:adjustRightInd w:val="0"/>
        <w:ind w:hanging="11"/>
        <w:jc w:val="both"/>
        <w:rPr>
          <w:lang w:val="en-US"/>
        </w:rPr>
      </w:pPr>
      <w:r w:rsidRPr="00306D0B">
        <w:rPr>
          <w:lang w:val="en-US"/>
        </w:rPr>
        <w:t>Minister of justice to establish witness protection unit which estipulate in witness protection law, in order to guarantee justice process for victim.</w:t>
      </w:r>
    </w:p>
    <w:p w14:paraId="25ABAF4C" w14:textId="77777777" w:rsidR="00065EF9" w:rsidRPr="00306D0B" w:rsidRDefault="00065EF9">
      <w:pPr>
        <w:widowControl w:val="0"/>
        <w:numPr>
          <w:ilvl w:val="0"/>
          <w:numId w:val="6"/>
        </w:numPr>
        <w:tabs>
          <w:tab w:val="left" w:pos="1134"/>
        </w:tabs>
        <w:autoSpaceDE w:val="0"/>
        <w:autoSpaceDN w:val="0"/>
        <w:adjustRightInd w:val="0"/>
        <w:ind w:hanging="11"/>
        <w:jc w:val="both"/>
        <w:rPr>
          <w:lang w:val="en-US"/>
        </w:rPr>
      </w:pPr>
      <w:r w:rsidRPr="00306D0B">
        <w:rPr>
          <w:lang w:val="en-US"/>
        </w:rPr>
        <w:t>Minister of education to develop teacher capacity to have awareness on gender equality, in order to prevent violence against women through education area.</w:t>
      </w:r>
    </w:p>
    <w:p w14:paraId="4670C00A" w14:textId="77777777" w:rsidR="00065EF9" w:rsidRPr="00306D0B" w:rsidRDefault="00065EF9">
      <w:pPr>
        <w:widowControl w:val="0"/>
        <w:numPr>
          <w:ilvl w:val="0"/>
          <w:numId w:val="6"/>
        </w:numPr>
        <w:tabs>
          <w:tab w:val="left" w:pos="1134"/>
        </w:tabs>
        <w:autoSpaceDE w:val="0"/>
        <w:autoSpaceDN w:val="0"/>
        <w:adjustRightInd w:val="0"/>
        <w:ind w:hanging="11"/>
        <w:jc w:val="both"/>
        <w:rPr>
          <w:lang w:val="en-US"/>
        </w:rPr>
      </w:pPr>
      <w:r w:rsidRPr="00306D0B">
        <w:rPr>
          <w:lang w:val="en-US"/>
        </w:rPr>
        <w:t xml:space="preserve">Judicial authorities to priorities domestic violence case as drafted in LKVD, include apply specific process. </w:t>
      </w:r>
    </w:p>
    <w:p w14:paraId="6E8419C5" w14:textId="77777777" w:rsidR="00065EF9" w:rsidRPr="00306D0B" w:rsidRDefault="00065EF9">
      <w:pPr>
        <w:pStyle w:val="Headline-Title"/>
        <w:autoSpaceDE/>
        <w:autoSpaceDN/>
        <w:adjustRightInd/>
        <w:ind w:left="0"/>
        <w:rPr>
          <w:rFonts w:ascii="Times New Roman" w:hAnsi="Times New Roman" w:cs="Times New Roman"/>
          <w:smallCaps/>
          <w:color w:val="4376A0"/>
          <w:sz w:val="24"/>
          <w:szCs w:val="24"/>
          <w:lang w:val="en-GB"/>
        </w:rPr>
      </w:pPr>
    </w:p>
    <w:p w14:paraId="5CDD881C" w14:textId="77777777" w:rsidR="00065EF9" w:rsidRPr="00306D0B" w:rsidRDefault="00065EF9" w:rsidP="00CA6CAE">
      <w:r w:rsidRPr="00306D0B">
        <w:t>Session Five</w:t>
      </w:r>
    </w:p>
    <w:p w14:paraId="39BB8997" w14:textId="77777777" w:rsidR="00065EF9" w:rsidRPr="00306D0B" w:rsidRDefault="00065EF9">
      <w:pPr>
        <w:pStyle w:val="Headline-Title"/>
        <w:autoSpaceDE/>
        <w:autoSpaceDN/>
        <w:adjustRightInd/>
        <w:ind w:left="0"/>
        <w:rPr>
          <w:rFonts w:ascii="Times New Roman" w:hAnsi="Times New Roman" w:cs="Times New Roman"/>
          <w:smallCaps/>
          <w:color w:val="4376A0"/>
          <w:sz w:val="24"/>
          <w:szCs w:val="24"/>
          <w:lang w:val="en-GB"/>
        </w:rPr>
      </w:pPr>
    </w:p>
    <w:p w14:paraId="6A9A4383" w14:textId="77777777" w:rsidR="00065EF9" w:rsidRPr="00306D0B" w:rsidRDefault="00065EF9">
      <w:pPr>
        <w:pStyle w:val="ListParagraph"/>
        <w:numPr>
          <w:ilvl w:val="0"/>
          <w:numId w:val="7"/>
        </w:numPr>
        <w:contextualSpacing/>
        <w:jc w:val="both"/>
      </w:pPr>
      <w:r w:rsidRPr="00306D0B">
        <w:t xml:space="preserve">Consider the CEDAW Committee’s Statement on the Role of the National Parliament in encouraging States to “ensure the full participation of Parliament and its members in the reporting process and the full implementation of the Convention and its Protocol” and consider proposing to the government, the inclusion of MPs in the delegation that will participate in the Constructive Dialogue with the Committee. </w:t>
      </w:r>
    </w:p>
    <w:p w14:paraId="3B1CFABE" w14:textId="77777777" w:rsidR="00065EF9" w:rsidRPr="00306D0B" w:rsidRDefault="00065EF9">
      <w:pPr>
        <w:pStyle w:val="ListParagraph"/>
        <w:numPr>
          <w:ilvl w:val="0"/>
          <w:numId w:val="7"/>
        </w:numPr>
        <w:contextualSpacing/>
        <w:jc w:val="both"/>
      </w:pPr>
      <w:r w:rsidRPr="00306D0B">
        <w:t>Encourage the government to adopt an action plan, with verifiable indicators and a monitoring and evaluation strategy and adequate budget for the implementation of the Committee’s next Concluding Observations on Timor-Leste’s 2&amp;3</w:t>
      </w:r>
      <w:r w:rsidRPr="00306D0B">
        <w:rPr>
          <w:vertAlign w:val="superscript"/>
        </w:rPr>
        <w:t>rd</w:t>
      </w:r>
      <w:r w:rsidRPr="00306D0B">
        <w:t xml:space="preserve"> Report. </w:t>
      </w:r>
    </w:p>
    <w:p w14:paraId="61CC120E" w14:textId="77777777" w:rsidR="00065EF9" w:rsidRPr="00306D0B" w:rsidRDefault="00065EF9">
      <w:pPr>
        <w:pStyle w:val="ListParagraph"/>
        <w:numPr>
          <w:ilvl w:val="0"/>
          <w:numId w:val="7"/>
        </w:numPr>
        <w:contextualSpacing/>
        <w:jc w:val="both"/>
      </w:pPr>
      <w:r w:rsidRPr="00306D0B">
        <w:t xml:space="preserve">Revise and amend the Penal &amp; Civil Code to bring it in line with the Convention, especially with regards to Art 172 of Penal Code which refers to the girls sexual experience and the </w:t>
      </w:r>
      <w:r w:rsidRPr="00306D0B">
        <w:lastRenderedPageBreak/>
        <w:t xml:space="preserve">section on marriage of the Civil Code, in particular registration of traditional marriages and definition of de facto relationships. </w:t>
      </w:r>
    </w:p>
    <w:p w14:paraId="6CDD846A" w14:textId="77777777" w:rsidR="00065EF9" w:rsidRPr="00306D0B" w:rsidRDefault="00065EF9">
      <w:pPr>
        <w:pStyle w:val="ListParagraph"/>
        <w:numPr>
          <w:ilvl w:val="0"/>
          <w:numId w:val="7"/>
        </w:numPr>
        <w:contextualSpacing/>
        <w:jc w:val="both"/>
      </w:pPr>
      <w:r w:rsidRPr="00306D0B">
        <w:t>Consider the establishment of a Parliamentary Commission of Enquiry on family and gender based violence, with a view to analyzing and understanding its root causes, such as the consequences of polygamous relations, as well as examining the policy and legal framework to address this area of great concern.</w:t>
      </w:r>
    </w:p>
    <w:p w14:paraId="092DD4D7" w14:textId="77777777" w:rsidR="00065EF9" w:rsidRPr="00306D0B" w:rsidRDefault="00065EF9">
      <w:pPr>
        <w:pStyle w:val="ListParagraph"/>
        <w:numPr>
          <w:ilvl w:val="0"/>
          <w:numId w:val="7"/>
        </w:numPr>
        <w:contextualSpacing/>
        <w:jc w:val="both"/>
      </w:pPr>
      <w:r w:rsidRPr="00306D0B">
        <w:t xml:space="preserve">Re-consider the enactment of a Gender Equality Law, which allow for redress, including through reparation for victims of sexual and gender based violence, during the years of military occupation. </w:t>
      </w:r>
    </w:p>
    <w:p w14:paraId="3E4AF92C" w14:textId="77777777" w:rsidR="00065EF9" w:rsidRPr="00306D0B" w:rsidRDefault="00065EF9">
      <w:pPr>
        <w:pStyle w:val="ListParagraph"/>
        <w:numPr>
          <w:ilvl w:val="0"/>
          <w:numId w:val="7"/>
        </w:numPr>
        <w:contextualSpacing/>
        <w:jc w:val="both"/>
      </w:pPr>
      <w:r w:rsidRPr="00306D0B">
        <w:t xml:space="preserve">Consider the CEDAW Committee’s Statement on the Role of the National Parliament in encouraging States to “ensure the full participation of Parliament and its members in the reporting process and the full implementation of the Convention and its Protocol” and consider proposing to the government, the inclusion of MPs in the delegation that will participate in the Constructive Dialogue with the Committee. </w:t>
      </w:r>
    </w:p>
    <w:p w14:paraId="5D45E83F" w14:textId="77777777" w:rsidR="00065EF9" w:rsidRPr="00306D0B" w:rsidRDefault="00065EF9">
      <w:pPr>
        <w:pStyle w:val="ListParagraph"/>
        <w:numPr>
          <w:ilvl w:val="0"/>
          <w:numId w:val="7"/>
        </w:numPr>
        <w:contextualSpacing/>
        <w:jc w:val="both"/>
      </w:pPr>
      <w:r w:rsidRPr="00306D0B">
        <w:t>Encourage the government to adopt an action plan, with verifiable indicators and a monitoring and evaluation strategy and adequate budget for the implementation of the Committee’s next Concluding Observations on Timor-Leste’s 2&amp;3</w:t>
      </w:r>
      <w:r w:rsidRPr="00306D0B">
        <w:rPr>
          <w:vertAlign w:val="superscript"/>
        </w:rPr>
        <w:t>rd</w:t>
      </w:r>
      <w:r w:rsidRPr="00306D0B">
        <w:t xml:space="preserve"> Report. </w:t>
      </w:r>
    </w:p>
    <w:p w14:paraId="5DEB9BDE" w14:textId="77777777" w:rsidR="00065EF9" w:rsidRPr="00306D0B" w:rsidRDefault="00065EF9">
      <w:pPr>
        <w:pStyle w:val="ListParagraph"/>
        <w:numPr>
          <w:ilvl w:val="0"/>
          <w:numId w:val="7"/>
        </w:numPr>
        <w:contextualSpacing/>
        <w:jc w:val="both"/>
      </w:pPr>
      <w:r w:rsidRPr="00306D0B">
        <w:t xml:space="preserve">Revise and amend the Penal &amp; Civil Code to bring it in line with the Convention, especially with regards to Art 172 of Penal Code which refers to the girls sexual experience and the section on marriage of the Civil Code, in particular registration of traditional marriages and definition of de facto relationships. </w:t>
      </w:r>
    </w:p>
    <w:p w14:paraId="32C76B77" w14:textId="77777777" w:rsidR="00065EF9" w:rsidRPr="00306D0B" w:rsidRDefault="00065EF9">
      <w:pPr>
        <w:pStyle w:val="ListParagraph"/>
        <w:numPr>
          <w:ilvl w:val="0"/>
          <w:numId w:val="7"/>
        </w:numPr>
        <w:contextualSpacing/>
        <w:jc w:val="both"/>
      </w:pPr>
      <w:r w:rsidRPr="00306D0B">
        <w:t>Consider the establishment of a Parliamentary Commission of Enquiry on family and gender based violence, with a view to analyzing and understanding its root causes, such as the consequences of polygamous relations, as well as examining the policy and legal framework to address this area of great concern.</w:t>
      </w:r>
    </w:p>
    <w:p w14:paraId="27728993" w14:textId="77777777" w:rsidR="00065EF9" w:rsidRPr="00306D0B" w:rsidRDefault="00065EF9">
      <w:pPr>
        <w:pStyle w:val="ListParagraph"/>
        <w:numPr>
          <w:ilvl w:val="0"/>
          <w:numId w:val="7"/>
        </w:numPr>
        <w:contextualSpacing/>
        <w:jc w:val="both"/>
        <w:rPr>
          <w:sz w:val="20"/>
          <w:szCs w:val="20"/>
        </w:rPr>
      </w:pPr>
      <w:r w:rsidRPr="00306D0B">
        <w:lastRenderedPageBreak/>
        <w:t xml:space="preserve">Re-consider the enactment of a Gender Equality Law, which allow for redress, including through reparation for victims of sexual and gender based violence, during the years of military occupation. </w:t>
      </w:r>
    </w:p>
    <w:p w14:paraId="7014A1F8" w14:textId="77777777" w:rsidR="00A01A8F" w:rsidRPr="00306D0B" w:rsidRDefault="00A01A8F" w:rsidP="00306D0B">
      <w:pPr>
        <w:pStyle w:val="Heading1"/>
        <w:jc w:val="both"/>
        <w:rPr>
          <w:rFonts w:ascii="Times New Roman" w:hAnsi="Times New Roman" w:cs="Times New Roman"/>
        </w:rPr>
      </w:pPr>
    </w:p>
    <w:sectPr w:rsidR="00A01A8F" w:rsidRPr="00306D0B" w:rsidSect="00C56AB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86DE4" w14:textId="77777777" w:rsidR="00683D19" w:rsidRDefault="00683D19">
      <w:r>
        <w:separator/>
      </w:r>
    </w:p>
  </w:endnote>
  <w:endnote w:type="continuationSeparator" w:id="0">
    <w:p w14:paraId="4CFA92C2" w14:textId="77777777" w:rsidR="00683D19" w:rsidRDefault="0068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08DC2" w14:textId="77777777" w:rsidR="00C51C12" w:rsidRDefault="00C51C12">
    <w:pPr>
      <w:pStyle w:val="Footer"/>
      <w:jc w:val="right"/>
    </w:pPr>
    <w:r>
      <w:t xml:space="preserve">Page </w:t>
    </w:r>
    <w:r>
      <w:rPr>
        <w:b/>
      </w:rPr>
      <w:fldChar w:fldCharType="begin"/>
    </w:r>
    <w:r>
      <w:rPr>
        <w:b/>
      </w:rPr>
      <w:instrText xml:space="preserve"> PAGE </w:instrText>
    </w:r>
    <w:r>
      <w:rPr>
        <w:b/>
      </w:rPr>
      <w:fldChar w:fldCharType="separate"/>
    </w:r>
    <w:r w:rsidR="00F71B4C">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F71B4C">
      <w:rPr>
        <w:b/>
        <w:noProof/>
      </w:rPr>
      <w:t>22</w:t>
    </w:r>
    <w:r>
      <w:rPr>
        <w:b/>
      </w:rPr>
      <w:fldChar w:fldCharType="end"/>
    </w:r>
  </w:p>
  <w:p w14:paraId="2CEB3F51" w14:textId="77777777" w:rsidR="00C51C12" w:rsidRDefault="00C51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3480B" w14:textId="77777777" w:rsidR="00683D19" w:rsidRDefault="00683D19">
      <w:r>
        <w:separator/>
      </w:r>
    </w:p>
  </w:footnote>
  <w:footnote w:type="continuationSeparator" w:id="0">
    <w:p w14:paraId="670E7BBC" w14:textId="77777777" w:rsidR="00683D19" w:rsidRDefault="00683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3E13"/>
    <w:multiLevelType w:val="hybridMultilevel"/>
    <w:tmpl w:val="3EC69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D1659"/>
    <w:multiLevelType w:val="hybridMultilevel"/>
    <w:tmpl w:val="B3A0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4209B"/>
    <w:multiLevelType w:val="multilevel"/>
    <w:tmpl w:val="C5947B16"/>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E975B8"/>
    <w:multiLevelType w:val="hybridMultilevel"/>
    <w:tmpl w:val="AF50336A"/>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70E74"/>
    <w:multiLevelType w:val="hybridMultilevel"/>
    <w:tmpl w:val="5DF62B88"/>
    <w:lvl w:ilvl="0" w:tplc="0409000F">
      <w:start w:val="1"/>
      <w:numFmt w:val="decimal"/>
      <w:lvlText w:val="%1."/>
      <w:lvlJc w:val="left"/>
      <w:pPr>
        <w:ind w:left="720" w:hanging="360"/>
      </w:pPr>
      <w:rPr>
        <w:rFonts w:hint="default"/>
      </w:rPr>
    </w:lvl>
    <w:lvl w:ilvl="1" w:tplc="501CACAE" w:tentative="1">
      <w:start w:val="1"/>
      <w:numFmt w:val="bullet"/>
      <w:lvlText w:val="•"/>
      <w:lvlJc w:val="left"/>
      <w:pPr>
        <w:tabs>
          <w:tab w:val="num" w:pos="1440"/>
        </w:tabs>
        <w:ind w:left="1440" w:hanging="360"/>
      </w:pPr>
      <w:rPr>
        <w:rFonts w:ascii="Arial" w:hAnsi="Arial" w:hint="default"/>
      </w:rPr>
    </w:lvl>
    <w:lvl w:ilvl="2" w:tplc="F92A7A4A" w:tentative="1">
      <w:start w:val="1"/>
      <w:numFmt w:val="bullet"/>
      <w:lvlText w:val="•"/>
      <w:lvlJc w:val="left"/>
      <w:pPr>
        <w:tabs>
          <w:tab w:val="num" w:pos="2160"/>
        </w:tabs>
        <w:ind w:left="2160" w:hanging="360"/>
      </w:pPr>
      <w:rPr>
        <w:rFonts w:ascii="Arial" w:hAnsi="Arial" w:hint="default"/>
      </w:rPr>
    </w:lvl>
    <w:lvl w:ilvl="3" w:tplc="F286C2C6" w:tentative="1">
      <w:start w:val="1"/>
      <w:numFmt w:val="bullet"/>
      <w:lvlText w:val="•"/>
      <w:lvlJc w:val="left"/>
      <w:pPr>
        <w:tabs>
          <w:tab w:val="num" w:pos="2880"/>
        </w:tabs>
        <w:ind w:left="2880" w:hanging="360"/>
      </w:pPr>
      <w:rPr>
        <w:rFonts w:ascii="Arial" w:hAnsi="Arial" w:hint="default"/>
      </w:rPr>
    </w:lvl>
    <w:lvl w:ilvl="4" w:tplc="9D4ABA22" w:tentative="1">
      <w:start w:val="1"/>
      <w:numFmt w:val="bullet"/>
      <w:lvlText w:val="•"/>
      <w:lvlJc w:val="left"/>
      <w:pPr>
        <w:tabs>
          <w:tab w:val="num" w:pos="3600"/>
        </w:tabs>
        <w:ind w:left="3600" w:hanging="360"/>
      </w:pPr>
      <w:rPr>
        <w:rFonts w:ascii="Arial" w:hAnsi="Arial" w:hint="default"/>
      </w:rPr>
    </w:lvl>
    <w:lvl w:ilvl="5" w:tplc="36747140" w:tentative="1">
      <w:start w:val="1"/>
      <w:numFmt w:val="bullet"/>
      <w:lvlText w:val="•"/>
      <w:lvlJc w:val="left"/>
      <w:pPr>
        <w:tabs>
          <w:tab w:val="num" w:pos="4320"/>
        </w:tabs>
        <w:ind w:left="4320" w:hanging="360"/>
      </w:pPr>
      <w:rPr>
        <w:rFonts w:ascii="Arial" w:hAnsi="Arial" w:hint="default"/>
      </w:rPr>
    </w:lvl>
    <w:lvl w:ilvl="6" w:tplc="3C7817A0" w:tentative="1">
      <w:start w:val="1"/>
      <w:numFmt w:val="bullet"/>
      <w:lvlText w:val="•"/>
      <w:lvlJc w:val="left"/>
      <w:pPr>
        <w:tabs>
          <w:tab w:val="num" w:pos="5040"/>
        </w:tabs>
        <w:ind w:left="5040" w:hanging="360"/>
      </w:pPr>
      <w:rPr>
        <w:rFonts w:ascii="Arial" w:hAnsi="Arial" w:hint="default"/>
      </w:rPr>
    </w:lvl>
    <w:lvl w:ilvl="7" w:tplc="C518A19C" w:tentative="1">
      <w:start w:val="1"/>
      <w:numFmt w:val="bullet"/>
      <w:lvlText w:val="•"/>
      <w:lvlJc w:val="left"/>
      <w:pPr>
        <w:tabs>
          <w:tab w:val="num" w:pos="5760"/>
        </w:tabs>
        <w:ind w:left="5760" w:hanging="360"/>
      </w:pPr>
      <w:rPr>
        <w:rFonts w:ascii="Arial" w:hAnsi="Arial" w:hint="default"/>
      </w:rPr>
    </w:lvl>
    <w:lvl w:ilvl="8" w:tplc="5B8A546C" w:tentative="1">
      <w:start w:val="1"/>
      <w:numFmt w:val="bullet"/>
      <w:lvlText w:val="•"/>
      <w:lvlJc w:val="left"/>
      <w:pPr>
        <w:tabs>
          <w:tab w:val="num" w:pos="6480"/>
        </w:tabs>
        <w:ind w:left="6480" w:hanging="360"/>
      </w:pPr>
      <w:rPr>
        <w:rFonts w:ascii="Arial" w:hAnsi="Arial" w:hint="default"/>
      </w:rPr>
    </w:lvl>
  </w:abstractNum>
  <w:abstractNum w:abstractNumId="5">
    <w:nsid w:val="167F4E47"/>
    <w:multiLevelType w:val="hybridMultilevel"/>
    <w:tmpl w:val="DD3E4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F4C2B"/>
    <w:multiLevelType w:val="hybridMultilevel"/>
    <w:tmpl w:val="B03A5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0748E"/>
    <w:multiLevelType w:val="hybridMultilevel"/>
    <w:tmpl w:val="5300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163D5"/>
    <w:multiLevelType w:val="hybridMultilevel"/>
    <w:tmpl w:val="6F18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52870"/>
    <w:multiLevelType w:val="hybridMultilevel"/>
    <w:tmpl w:val="783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50D6C"/>
    <w:multiLevelType w:val="hybridMultilevel"/>
    <w:tmpl w:val="DC5A26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80CBE"/>
    <w:multiLevelType w:val="hybridMultilevel"/>
    <w:tmpl w:val="FD5E8C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E86A02"/>
    <w:multiLevelType w:val="hybridMultilevel"/>
    <w:tmpl w:val="1D5A5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BC73F4"/>
    <w:multiLevelType w:val="hybridMultilevel"/>
    <w:tmpl w:val="6F4EA6DE"/>
    <w:lvl w:ilvl="0" w:tplc="04090019">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9825EAF"/>
    <w:multiLevelType w:val="hybridMultilevel"/>
    <w:tmpl w:val="368859C6"/>
    <w:lvl w:ilvl="0" w:tplc="0409000F">
      <w:start w:val="1"/>
      <w:numFmt w:val="decimal"/>
      <w:lvlText w:val="%1."/>
      <w:lvlJc w:val="left"/>
      <w:pPr>
        <w:ind w:left="720" w:hanging="360"/>
      </w:pPr>
      <w:rPr>
        <w:rFonts w:hint="default"/>
      </w:rPr>
    </w:lvl>
    <w:lvl w:ilvl="1" w:tplc="D5A0D748" w:tentative="1">
      <w:start w:val="1"/>
      <w:numFmt w:val="bullet"/>
      <w:lvlText w:val=""/>
      <w:lvlJc w:val="left"/>
      <w:pPr>
        <w:tabs>
          <w:tab w:val="num" w:pos="1440"/>
        </w:tabs>
        <w:ind w:left="1440" w:hanging="360"/>
      </w:pPr>
      <w:rPr>
        <w:rFonts w:ascii="Wingdings 2" w:hAnsi="Wingdings 2" w:hint="default"/>
      </w:rPr>
    </w:lvl>
    <w:lvl w:ilvl="2" w:tplc="8B1E74F6" w:tentative="1">
      <w:start w:val="1"/>
      <w:numFmt w:val="bullet"/>
      <w:lvlText w:val=""/>
      <w:lvlJc w:val="left"/>
      <w:pPr>
        <w:tabs>
          <w:tab w:val="num" w:pos="2160"/>
        </w:tabs>
        <w:ind w:left="2160" w:hanging="360"/>
      </w:pPr>
      <w:rPr>
        <w:rFonts w:ascii="Wingdings 2" w:hAnsi="Wingdings 2" w:hint="default"/>
      </w:rPr>
    </w:lvl>
    <w:lvl w:ilvl="3" w:tplc="6590AF2E" w:tentative="1">
      <w:start w:val="1"/>
      <w:numFmt w:val="bullet"/>
      <w:lvlText w:val=""/>
      <w:lvlJc w:val="left"/>
      <w:pPr>
        <w:tabs>
          <w:tab w:val="num" w:pos="2880"/>
        </w:tabs>
        <w:ind w:left="2880" w:hanging="360"/>
      </w:pPr>
      <w:rPr>
        <w:rFonts w:ascii="Wingdings 2" w:hAnsi="Wingdings 2" w:hint="default"/>
      </w:rPr>
    </w:lvl>
    <w:lvl w:ilvl="4" w:tplc="1D20974A" w:tentative="1">
      <w:start w:val="1"/>
      <w:numFmt w:val="bullet"/>
      <w:lvlText w:val=""/>
      <w:lvlJc w:val="left"/>
      <w:pPr>
        <w:tabs>
          <w:tab w:val="num" w:pos="3600"/>
        </w:tabs>
        <w:ind w:left="3600" w:hanging="360"/>
      </w:pPr>
      <w:rPr>
        <w:rFonts w:ascii="Wingdings 2" w:hAnsi="Wingdings 2" w:hint="default"/>
      </w:rPr>
    </w:lvl>
    <w:lvl w:ilvl="5" w:tplc="990E2AAC" w:tentative="1">
      <w:start w:val="1"/>
      <w:numFmt w:val="bullet"/>
      <w:lvlText w:val=""/>
      <w:lvlJc w:val="left"/>
      <w:pPr>
        <w:tabs>
          <w:tab w:val="num" w:pos="4320"/>
        </w:tabs>
        <w:ind w:left="4320" w:hanging="360"/>
      </w:pPr>
      <w:rPr>
        <w:rFonts w:ascii="Wingdings 2" w:hAnsi="Wingdings 2" w:hint="default"/>
      </w:rPr>
    </w:lvl>
    <w:lvl w:ilvl="6" w:tplc="6A78E914" w:tentative="1">
      <w:start w:val="1"/>
      <w:numFmt w:val="bullet"/>
      <w:lvlText w:val=""/>
      <w:lvlJc w:val="left"/>
      <w:pPr>
        <w:tabs>
          <w:tab w:val="num" w:pos="5040"/>
        </w:tabs>
        <w:ind w:left="5040" w:hanging="360"/>
      </w:pPr>
      <w:rPr>
        <w:rFonts w:ascii="Wingdings 2" w:hAnsi="Wingdings 2" w:hint="default"/>
      </w:rPr>
    </w:lvl>
    <w:lvl w:ilvl="7" w:tplc="30628B8C" w:tentative="1">
      <w:start w:val="1"/>
      <w:numFmt w:val="bullet"/>
      <w:lvlText w:val=""/>
      <w:lvlJc w:val="left"/>
      <w:pPr>
        <w:tabs>
          <w:tab w:val="num" w:pos="5760"/>
        </w:tabs>
        <w:ind w:left="5760" w:hanging="360"/>
      </w:pPr>
      <w:rPr>
        <w:rFonts w:ascii="Wingdings 2" w:hAnsi="Wingdings 2" w:hint="default"/>
      </w:rPr>
    </w:lvl>
    <w:lvl w:ilvl="8" w:tplc="DB8AEBE2" w:tentative="1">
      <w:start w:val="1"/>
      <w:numFmt w:val="bullet"/>
      <w:lvlText w:val=""/>
      <w:lvlJc w:val="left"/>
      <w:pPr>
        <w:tabs>
          <w:tab w:val="num" w:pos="6480"/>
        </w:tabs>
        <w:ind w:left="6480" w:hanging="360"/>
      </w:pPr>
      <w:rPr>
        <w:rFonts w:ascii="Wingdings 2" w:hAnsi="Wingdings 2" w:hint="default"/>
      </w:rPr>
    </w:lvl>
  </w:abstractNum>
  <w:abstractNum w:abstractNumId="15">
    <w:nsid w:val="7A4C0256"/>
    <w:multiLevelType w:val="hybridMultilevel"/>
    <w:tmpl w:val="1D187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9"/>
  </w:num>
  <w:num w:numId="4">
    <w:abstractNumId w:val="7"/>
  </w:num>
  <w:num w:numId="5">
    <w:abstractNumId w:val="4"/>
  </w:num>
  <w:num w:numId="6">
    <w:abstractNumId w:val="14"/>
  </w:num>
  <w:num w:numId="7">
    <w:abstractNumId w:val="10"/>
  </w:num>
  <w:num w:numId="8">
    <w:abstractNumId w:val="6"/>
  </w:num>
  <w:num w:numId="9">
    <w:abstractNumId w:val="3"/>
  </w:num>
  <w:num w:numId="10">
    <w:abstractNumId w:val="13"/>
  </w:num>
  <w:num w:numId="11">
    <w:abstractNumId w:val="0"/>
  </w:num>
  <w:num w:numId="12">
    <w:abstractNumId w:val="12"/>
  </w:num>
  <w:num w:numId="13">
    <w:abstractNumId w:val="11"/>
  </w:num>
  <w:num w:numId="14">
    <w:abstractNumId w:val="5"/>
  </w:num>
  <w:num w:numId="15">
    <w:abstractNumId w:val="8"/>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D9"/>
    <w:rsid w:val="00000600"/>
    <w:rsid w:val="0000134B"/>
    <w:rsid w:val="00001542"/>
    <w:rsid w:val="00002120"/>
    <w:rsid w:val="00003657"/>
    <w:rsid w:val="00003B90"/>
    <w:rsid w:val="00004AB9"/>
    <w:rsid w:val="00004C2A"/>
    <w:rsid w:val="00004C9C"/>
    <w:rsid w:val="000057FA"/>
    <w:rsid w:val="00005F93"/>
    <w:rsid w:val="00007018"/>
    <w:rsid w:val="00007168"/>
    <w:rsid w:val="00007209"/>
    <w:rsid w:val="0001132D"/>
    <w:rsid w:val="0001164C"/>
    <w:rsid w:val="00011D44"/>
    <w:rsid w:val="0001394B"/>
    <w:rsid w:val="00013D00"/>
    <w:rsid w:val="00014BA6"/>
    <w:rsid w:val="00015967"/>
    <w:rsid w:val="00016304"/>
    <w:rsid w:val="00016376"/>
    <w:rsid w:val="00017172"/>
    <w:rsid w:val="0001756E"/>
    <w:rsid w:val="000176B0"/>
    <w:rsid w:val="000201FD"/>
    <w:rsid w:val="00020D05"/>
    <w:rsid w:val="00021B06"/>
    <w:rsid w:val="00021B11"/>
    <w:rsid w:val="00021B34"/>
    <w:rsid w:val="000229C7"/>
    <w:rsid w:val="0002315F"/>
    <w:rsid w:val="00023507"/>
    <w:rsid w:val="00023F71"/>
    <w:rsid w:val="000243A5"/>
    <w:rsid w:val="00025178"/>
    <w:rsid w:val="00025583"/>
    <w:rsid w:val="00026633"/>
    <w:rsid w:val="000269C3"/>
    <w:rsid w:val="000271E3"/>
    <w:rsid w:val="00027C78"/>
    <w:rsid w:val="00027CDC"/>
    <w:rsid w:val="000304EC"/>
    <w:rsid w:val="0003214A"/>
    <w:rsid w:val="00032B0F"/>
    <w:rsid w:val="00033C85"/>
    <w:rsid w:val="0003468C"/>
    <w:rsid w:val="00035410"/>
    <w:rsid w:val="00035419"/>
    <w:rsid w:val="00036403"/>
    <w:rsid w:val="00036B20"/>
    <w:rsid w:val="00036CBD"/>
    <w:rsid w:val="00036F87"/>
    <w:rsid w:val="00037269"/>
    <w:rsid w:val="00037A30"/>
    <w:rsid w:val="00040C55"/>
    <w:rsid w:val="000418D5"/>
    <w:rsid w:val="00041E3E"/>
    <w:rsid w:val="000420A0"/>
    <w:rsid w:val="000423AB"/>
    <w:rsid w:val="00042580"/>
    <w:rsid w:val="000425FE"/>
    <w:rsid w:val="00043248"/>
    <w:rsid w:val="00043AC3"/>
    <w:rsid w:val="00044043"/>
    <w:rsid w:val="00044196"/>
    <w:rsid w:val="00044623"/>
    <w:rsid w:val="000468EC"/>
    <w:rsid w:val="00047077"/>
    <w:rsid w:val="00047275"/>
    <w:rsid w:val="000522B6"/>
    <w:rsid w:val="000529B4"/>
    <w:rsid w:val="000533E6"/>
    <w:rsid w:val="00053AB8"/>
    <w:rsid w:val="0005479A"/>
    <w:rsid w:val="00056914"/>
    <w:rsid w:val="000574C7"/>
    <w:rsid w:val="000600E7"/>
    <w:rsid w:val="00060A5D"/>
    <w:rsid w:val="00060BFB"/>
    <w:rsid w:val="000623D2"/>
    <w:rsid w:val="000624AE"/>
    <w:rsid w:val="0006470D"/>
    <w:rsid w:val="00064723"/>
    <w:rsid w:val="00065EF9"/>
    <w:rsid w:val="0006601A"/>
    <w:rsid w:val="0006669E"/>
    <w:rsid w:val="00066AFE"/>
    <w:rsid w:val="00066EB0"/>
    <w:rsid w:val="00066F28"/>
    <w:rsid w:val="000700D8"/>
    <w:rsid w:val="00070766"/>
    <w:rsid w:val="00070A9B"/>
    <w:rsid w:val="00070AD4"/>
    <w:rsid w:val="0007121B"/>
    <w:rsid w:val="0007163F"/>
    <w:rsid w:val="00071C2D"/>
    <w:rsid w:val="000734F2"/>
    <w:rsid w:val="00074FFB"/>
    <w:rsid w:val="000755A3"/>
    <w:rsid w:val="00076637"/>
    <w:rsid w:val="000767F7"/>
    <w:rsid w:val="00076FC3"/>
    <w:rsid w:val="00077106"/>
    <w:rsid w:val="00077158"/>
    <w:rsid w:val="00077E65"/>
    <w:rsid w:val="0008060C"/>
    <w:rsid w:val="0008138B"/>
    <w:rsid w:val="0008260E"/>
    <w:rsid w:val="000827C7"/>
    <w:rsid w:val="0008602F"/>
    <w:rsid w:val="00086D48"/>
    <w:rsid w:val="0008707A"/>
    <w:rsid w:val="0008783E"/>
    <w:rsid w:val="00090BC4"/>
    <w:rsid w:val="000916D8"/>
    <w:rsid w:val="00092482"/>
    <w:rsid w:val="0009256A"/>
    <w:rsid w:val="000929A3"/>
    <w:rsid w:val="00093475"/>
    <w:rsid w:val="00093ED6"/>
    <w:rsid w:val="00094DBC"/>
    <w:rsid w:val="0009502E"/>
    <w:rsid w:val="0009532B"/>
    <w:rsid w:val="000954FD"/>
    <w:rsid w:val="00095715"/>
    <w:rsid w:val="00096021"/>
    <w:rsid w:val="0009663A"/>
    <w:rsid w:val="0009664C"/>
    <w:rsid w:val="00096D77"/>
    <w:rsid w:val="000A12FF"/>
    <w:rsid w:val="000A17D9"/>
    <w:rsid w:val="000A18BC"/>
    <w:rsid w:val="000A2320"/>
    <w:rsid w:val="000A2599"/>
    <w:rsid w:val="000A35ED"/>
    <w:rsid w:val="000A48A7"/>
    <w:rsid w:val="000A5050"/>
    <w:rsid w:val="000A5366"/>
    <w:rsid w:val="000A59E6"/>
    <w:rsid w:val="000A643D"/>
    <w:rsid w:val="000A6520"/>
    <w:rsid w:val="000A664F"/>
    <w:rsid w:val="000A6FA2"/>
    <w:rsid w:val="000A7499"/>
    <w:rsid w:val="000A798B"/>
    <w:rsid w:val="000A7C47"/>
    <w:rsid w:val="000B0093"/>
    <w:rsid w:val="000B0106"/>
    <w:rsid w:val="000B2AB5"/>
    <w:rsid w:val="000B311C"/>
    <w:rsid w:val="000B33A8"/>
    <w:rsid w:val="000B3CF1"/>
    <w:rsid w:val="000B402D"/>
    <w:rsid w:val="000B41B8"/>
    <w:rsid w:val="000B55EE"/>
    <w:rsid w:val="000B6326"/>
    <w:rsid w:val="000B77C5"/>
    <w:rsid w:val="000B7996"/>
    <w:rsid w:val="000B7C42"/>
    <w:rsid w:val="000C067C"/>
    <w:rsid w:val="000C0F5D"/>
    <w:rsid w:val="000C0FA0"/>
    <w:rsid w:val="000C1CFD"/>
    <w:rsid w:val="000C25C0"/>
    <w:rsid w:val="000C25D3"/>
    <w:rsid w:val="000C2614"/>
    <w:rsid w:val="000C3097"/>
    <w:rsid w:val="000C4765"/>
    <w:rsid w:val="000C48A2"/>
    <w:rsid w:val="000C60DA"/>
    <w:rsid w:val="000C648D"/>
    <w:rsid w:val="000C74A7"/>
    <w:rsid w:val="000C7561"/>
    <w:rsid w:val="000D1165"/>
    <w:rsid w:val="000D1B09"/>
    <w:rsid w:val="000D283D"/>
    <w:rsid w:val="000D3B8C"/>
    <w:rsid w:val="000D3C21"/>
    <w:rsid w:val="000D3C6F"/>
    <w:rsid w:val="000D4088"/>
    <w:rsid w:val="000D4391"/>
    <w:rsid w:val="000D4D0E"/>
    <w:rsid w:val="000D50B5"/>
    <w:rsid w:val="000D5634"/>
    <w:rsid w:val="000D57C5"/>
    <w:rsid w:val="000D5D0B"/>
    <w:rsid w:val="000D6D89"/>
    <w:rsid w:val="000E05FE"/>
    <w:rsid w:val="000E08BB"/>
    <w:rsid w:val="000E13BA"/>
    <w:rsid w:val="000E2490"/>
    <w:rsid w:val="000E3C1F"/>
    <w:rsid w:val="000E49BD"/>
    <w:rsid w:val="000E5D54"/>
    <w:rsid w:val="000E679D"/>
    <w:rsid w:val="000E70CA"/>
    <w:rsid w:val="000F0835"/>
    <w:rsid w:val="000F1484"/>
    <w:rsid w:val="000F25EB"/>
    <w:rsid w:val="000F2F14"/>
    <w:rsid w:val="000F4D8B"/>
    <w:rsid w:val="000F51F0"/>
    <w:rsid w:val="000F5D37"/>
    <w:rsid w:val="000F628F"/>
    <w:rsid w:val="000F64AA"/>
    <w:rsid w:val="000F6733"/>
    <w:rsid w:val="000F7712"/>
    <w:rsid w:val="000F77FD"/>
    <w:rsid w:val="000F7C9A"/>
    <w:rsid w:val="000F7EC3"/>
    <w:rsid w:val="0010018C"/>
    <w:rsid w:val="001001E1"/>
    <w:rsid w:val="001020F4"/>
    <w:rsid w:val="00103912"/>
    <w:rsid w:val="001053CA"/>
    <w:rsid w:val="00106883"/>
    <w:rsid w:val="00106F61"/>
    <w:rsid w:val="001101ED"/>
    <w:rsid w:val="00111372"/>
    <w:rsid w:val="00111D18"/>
    <w:rsid w:val="001121A5"/>
    <w:rsid w:val="001122C8"/>
    <w:rsid w:val="00113581"/>
    <w:rsid w:val="001136CA"/>
    <w:rsid w:val="0011422C"/>
    <w:rsid w:val="00115707"/>
    <w:rsid w:val="00116C0E"/>
    <w:rsid w:val="0011744B"/>
    <w:rsid w:val="001209CE"/>
    <w:rsid w:val="00120A6E"/>
    <w:rsid w:val="00123719"/>
    <w:rsid w:val="0012462B"/>
    <w:rsid w:val="00124DBA"/>
    <w:rsid w:val="00125672"/>
    <w:rsid w:val="00126D24"/>
    <w:rsid w:val="00127693"/>
    <w:rsid w:val="00127BEE"/>
    <w:rsid w:val="00127E37"/>
    <w:rsid w:val="00132E2A"/>
    <w:rsid w:val="001331FD"/>
    <w:rsid w:val="001332E3"/>
    <w:rsid w:val="00133C1A"/>
    <w:rsid w:val="00133CDE"/>
    <w:rsid w:val="00134F99"/>
    <w:rsid w:val="0013572A"/>
    <w:rsid w:val="001357B3"/>
    <w:rsid w:val="00135B6C"/>
    <w:rsid w:val="00135C14"/>
    <w:rsid w:val="0013688A"/>
    <w:rsid w:val="00136F9A"/>
    <w:rsid w:val="00137B70"/>
    <w:rsid w:val="001402EB"/>
    <w:rsid w:val="00140533"/>
    <w:rsid w:val="0014077C"/>
    <w:rsid w:val="00140C4A"/>
    <w:rsid w:val="00141163"/>
    <w:rsid w:val="001412F8"/>
    <w:rsid w:val="0014179B"/>
    <w:rsid w:val="00142AD2"/>
    <w:rsid w:val="00143203"/>
    <w:rsid w:val="00143CD9"/>
    <w:rsid w:val="0014439B"/>
    <w:rsid w:val="001457AC"/>
    <w:rsid w:val="0014707B"/>
    <w:rsid w:val="00147613"/>
    <w:rsid w:val="00147AAA"/>
    <w:rsid w:val="001521AE"/>
    <w:rsid w:val="0015282E"/>
    <w:rsid w:val="0015299C"/>
    <w:rsid w:val="00153100"/>
    <w:rsid w:val="0015317C"/>
    <w:rsid w:val="00153304"/>
    <w:rsid w:val="0015337C"/>
    <w:rsid w:val="001538D1"/>
    <w:rsid w:val="00154474"/>
    <w:rsid w:val="00155275"/>
    <w:rsid w:val="001556C0"/>
    <w:rsid w:val="00156815"/>
    <w:rsid w:val="00156B66"/>
    <w:rsid w:val="00157507"/>
    <w:rsid w:val="00157DCC"/>
    <w:rsid w:val="001612B0"/>
    <w:rsid w:val="001614FA"/>
    <w:rsid w:val="00161964"/>
    <w:rsid w:val="00162C1F"/>
    <w:rsid w:val="00163296"/>
    <w:rsid w:val="00165800"/>
    <w:rsid w:val="001671A3"/>
    <w:rsid w:val="00167584"/>
    <w:rsid w:val="001704A2"/>
    <w:rsid w:val="001706DC"/>
    <w:rsid w:val="00172F2D"/>
    <w:rsid w:val="00173799"/>
    <w:rsid w:val="00173E83"/>
    <w:rsid w:val="00174100"/>
    <w:rsid w:val="001751DE"/>
    <w:rsid w:val="00175871"/>
    <w:rsid w:val="0017593D"/>
    <w:rsid w:val="001819B2"/>
    <w:rsid w:val="001823BF"/>
    <w:rsid w:val="0018245A"/>
    <w:rsid w:val="00182590"/>
    <w:rsid w:val="00182A2B"/>
    <w:rsid w:val="001834EC"/>
    <w:rsid w:val="0018352B"/>
    <w:rsid w:val="00184171"/>
    <w:rsid w:val="0018429F"/>
    <w:rsid w:val="0018460A"/>
    <w:rsid w:val="00184CAD"/>
    <w:rsid w:val="0018567F"/>
    <w:rsid w:val="0018597B"/>
    <w:rsid w:val="00185C8D"/>
    <w:rsid w:val="00190025"/>
    <w:rsid w:val="0019011C"/>
    <w:rsid w:val="001914AF"/>
    <w:rsid w:val="0019185A"/>
    <w:rsid w:val="0019198F"/>
    <w:rsid w:val="001923D8"/>
    <w:rsid w:val="00192573"/>
    <w:rsid w:val="001938B1"/>
    <w:rsid w:val="00193FC0"/>
    <w:rsid w:val="00194702"/>
    <w:rsid w:val="00194976"/>
    <w:rsid w:val="00194E68"/>
    <w:rsid w:val="00195007"/>
    <w:rsid w:val="00195C7A"/>
    <w:rsid w:val="00196FBE"/>
    <w:rsid w:val="00197DCD"/>
    <w:rsid w:val="001A0709"/>
    <w:rsid w:val="001A1972"/>
    <w:rsid w:val="001A2202"/>
    <w:rsid w:val="001A354B"/>
    <w:rsid w:val="001A3C4F"/>
    <w:rsid w:val="001A4ACC"/>
    <w:rsid w:val="001A50A0"/>
    <w:rsid w:val="001A51F5"/>
    <w:rsid w:val="001A61DE"/>
    <w:rsid w:val="001A7180"/>
    <w:rsid w:val="001B011B"/>
    <w:rsid w:val="001B0450"/>
    <w:rsid w:val="001B074E"/>
    <w:rsid w:val="001B094C"/>
    <w:rsid w:val="001B0D47"/>
    <w:rsid w:val="001B0E80"/>
    <w:rsid w:val="001B177C"/>
    <w:rsid w:val="001B2115"/>
    <w:rsid w:val="001B21A0"/>
    <w:rsid w:val="001B3628"/>
    <w:rsid w:val="001B402F"/>
    <w:rsid w:val="001B4BCD"/>
    <w:rsid w:val="001B5BC0"/>
    <w:rsid w:val="001B6064"/>
    <w:rsid w:val="001B66C9"/>
    <w:rsid w:val="001B677D"/>
    <w:rsid w:val="001B7649"/>
    <w:rsid w:val="001B7672"/>
    <w:rsid w:val="001C022A"/>
    <w:rsid w:val="001C0A30"/>
    <w:rsid w:val="001C1250"/>
    <w:rsid w:val="001C25AC"/>
    <w:rsid w:val="001C2647"/>
    <w:rsid w:val="001C2B39"/>
    <w:rsid w:val="001C2DDD"/>
    <w:rsid w:val="001C3251"/>
    <w:rsid w:val="001C359B"/>
    <w:rsid w:val="001C3CF3"/>
    <w:rsid w:val="001C650C"/>
    <w:rsid w:val="001C7878"/>
    <w:rsid w:val="001C78C1"/>
    <w:rsid w:val="001D0468"/>
    <w:rsid w:val="001D202D"/>
    <w:rsid w:val="001D26F9"/>
    <w:rsid w:val="001D3DB3"/>
    <w:rsid w:val="001D3ECA"/>
    <w:rsid w:val="001D490F"/>
    <w:rsid w:val="001D56BA"/>
    <w:rsid w:val="001D70E4"/>
    <w:rsid w:val="001D70F6"/>
    <w:rsid w:val="001E08FE"/>
    <w:rsid w:val="001E092F"/>
    <w:rsid w:val="001E0EEF"/>
    <w:rsid w:val="001E15C9"/>
    <w:rsid w:val="001E1738"/>
    <w:rsid w:val="001E186D"/>
    <w:rsid w:val="001E1B62"/>
    <w:rsid w:val="001E2186"/>
    <w:rsid w:val="001E3860"/>
    <w:rsid w:val="001E4269"/>
    <w:rsid w:val="001E4943"/>
    <w:rsid w:val="001E49DC"/>
    <w:rsid w:val="001E4C88"/>
    <w:rsid w:val="001E4F1F"/>
    <w:rsid w:val="001E4F57"/>
    <w:rsid w:val="001E4FD7"/>
    <w:rsid w:val="001E562E"/>
    <w:rsid w:val="001E59D1"/>
    <w:rsid w:val="001E6ADA"/>
    <w:rsid w:val="001E77DB"/>
    <w:rsid w:val="001F1784"/>
    <w:rsid w:val="001F1CB4"/>
    <w:rsid w:val="001F1E06"/>
    <w:rsid w:val="001F2829"/>
    <w:rsid w:val="001F2EFA"/>
    <w:rsid w:val="001F3085"/>
    <w:rsid w:val="001F3814"/>
    <w:rsid w:val="001F48D9"/>
    <w:rsid w:val="001F500A"/>
    <w:rsid w:val="001F5022"/>
    <w:rsid w:val="001F504F"/>
    <w:rsid w:val="001F5467"/>
    <w:rsid w:val="001F5474"/>
    <w:rsid w:val="001F5979"/>
    <w:rsid w:val="001F5B35"/>
    <w:rsid w:val="001F5EB1"/>
    <w:rsid w:val="001F5F75"/>
    <w:rsid w:val="001F6651"/>
    <w:rsid w:val="00200609"/>
    <w:rsid w:val="00200F17"/>
    <w:rsid w:val="00202984"/>
    <w:rsid w:val="00203095"/>
    <w:rsid w:val="00203BBA"/>
    <w:rsid w:val="002041EC"/>
    <w:rsid w:val="00205B8E"/>
    <w:rsid w:val="002060C8"/>
    <w:rsid w:val="0020706E"/>
    <w:rsid w:val="0020778F"/>
    <w:rsid w:val="00207FC4"/>
    <w:rsid w:val="002105AC"/>
    <w:rsid w:val="00211278"/>
    <w:rsid w:val="002132E8"/>
    <w:rsid w:val="002140CD"/>
    <w:rsid w:val="0021585F"/>
    <w:rsid w:val="00215AD6"/>
    <w:rsid w:val="00215F72"/>
    <w:rsid w:val="002165EF"/>
    <w:rsid w:val="00217460"/>
    <w:rsid w:val="00220455"/>
    <w:rsid w:val="00221FBA"/>
    <w:rsid w:val="00222058"/>
    <w:rsid w:val="0022320C"/>
    <w:rsid w:val="00223855"/>
    <w:rsid w:val="00223DE9"/>
    <w:rsid w:val="002250E5"/>
    <w:rsid w:val="002250E6"/>
    <w:rsid w:val="00225778"/>
    <w:rsid w:val="00225D87"/>
    <w:rsid w:val="002269BD"/>
    <w:rsid w:val="00227806"/>
    <w:rsid w:val="00231447"/>
    <w:rsid w:val="00231898"/>
    <w:rsid w:val="00231CFA"/>
    <w:rsid w:val="0023233D"/>
    <w:rsid w:val="00233493"/>
    <w:rsid w:val="00233C96"/>
    <w:rsid w:val="00234BA0"/>
    <w:rsid w:val="00234F30"/>
    <w:rsid w:val="0023546D"/>
    <w:rsid w:val="0023616B"/>
    <w:rsid w:val="00236AA0"/>
    <w:rsid w:val="00236BFD"/>
    <w:rsid w:val="00237539"/>
    <w:rsid w:val="00240B83"/>
    <w:rsid w:val="00241CFF"/>
    <w:rsid w:val="002426B5"/>
    <w:rsid w:val="00243292"/>
    <w:rsid w:val="002438D2"/>
    <w:rsid w:val="002454F2"/>
    <w:rsid w:val="00246B04"/>
    <w:rsid w:val="00247016"/>
    <w:rsid w:val="00250D3F"/>
    <w:rsid w:val="00251448"/>
    <w:rsid w:val="002524E9"/>
    <w:rsid w:val="00252DCA"/>
    <w:rsid w:val="00253821"/>
    <w:rsid w:val="00253F5C"/>
    <w:rsid w:val="002545E9"/>
    <w:rsid w:val="00256033"/>
    <w:rsid w:val="00256044"/>
    <w:rsid w:val="002568C9"/>
    <w:rsid w:val="002602CE"/>
    <w:rsid w:val="002605FA"/>
    <w:rsid w:val="00262847"/>
    <w:rsid w:val="00262A9F"/>
    <w:rsid w:val="002647F2"/>
    <w:rsid w:val="002649F9"/>
    <w:rsid w:val="00264D9C"/>
    <w:rsid w:val="00264F26"/>
    <w:rsid w:val="00265866"/>
    <w:rsid w:val="00266232"/>
    <w:rsid w:val="00267DA0"/>
    <w:rsid w:val="00267DC5"/>
    <w:rsid w:val="0027003A"/>
    <w:rsid w:val="00270180"/>
    <w:rsid w:val="0027026C"/>
    <w:rsid w:val="00270940"/>
    <w:rsid w:val="00271C00"/>
    <w:rsid w:val="002722CB"/>
    <w:rsid w:val="00272766"/>
    <w:rsid w:val="002728FA"/>
    <w:rsid w:val="00273415"/>
    <w:rsid w:val="00273C11"/>
    <w:rsid w:val="002743FC"/>
    <w:rsid w:val="002747BB"/>
    <w:rsid w:val="00274AA7"/>
    <w:rsid w:val="00274B43"/>
    <w:rsid w:val="00274E6F"/>
    <w:rsid w:val="002755BB"/>
    <w:rsid w:val="00275A8D"/>
    <w:rsid w:val="00276347"/>
    <w:rsid w:val="002764AF"/>
    <w:rsid w:val="00276BD8"/>
    <w:rsid w:val="00277211"/>
    <w:rsid w:val="00277232"/>
    <w:rsid w:val="002819D7"/>
    <w:rsid w:val="00281F39"/>
    <w:rsid w:val="00282FCC"/>
    <w:rsid w:val="00283C45"/>
    <w:rsid w:val="0028450C"/>
    <w:rsid w:val="002853BC"/>
    <w:rsid w:val="002854E7"/>
    <w:rsid w:val="00285CD0"/>
    <w:rsid w:val="00285D47"/>
    <w:rsid w:val="002861BD"/>
    <w:rsid w:val="00286979"/>
    <w:rsid w:val="002871F2"/>
    <w:rsid w:val="0029025E"/>
    <w:rsid w:val="0029136E"/>
    <w:rsid w:val="0029171F"/>
    <w:rsid w:val="0029185A"/>
    <w:rsid w:val="00292089"/>
    <w:rsid w:val="00292659"/>
    <w:rsid w:val="00294448"/>
    <w:rsid w:val="00294DF7"/>
    <w:rsid w:val="00294F41"/>
    <w:rsid w:val="002960CC"/>
    <w:rsid w:val="00297478"/>
    <w:rsid w:val="00297F38"/>
    <w:rsid w:val="002A04C9"/>
    <w:rsid w:val="002A0866"/>
    <w:rsid w:val="002A174C"/>
    <w:rsid w:val="002A1B1A"/>
    <w:rsid w:val="002A29FC"/>
    <w:rsid w:val="002A31A3"/>
    <w:rsid w:val="002A353D"/>
    <w:rsid w:val="002A37CB"/>
    <w:rsid w:val="002A5947"/>
    <w:rsid w:val="002A6050"/>
    <w:rsid w:val="002A653C"/>
    <w:rsid w:val="002A6B53"/>
    <w:rsid w:val="002A6C5C"/>
    <w:rsid w:val="002A70DB"/>
    <w:rsid w:val="002B03ED"/>
    <w:rsid w:val="002B3E51"/>
    <w:rsid w:val="002B55B4"/>
    <w:rsid w:val="002B5C23"/>
    <w:rsid w:val="002B5C26"/>
    <w:rsid w:val="002B6585"/>
    <w:rsid w:val="002B6D78"/>
    <w:rsid w:val="002B70C6"/>
    <w:rsid w:val="002B7FAA"/>
    <w:rsid w:val="002C0582"/>
    <w:rsid w:val="002C0CED"/>
    <w:rsid w:val="002C1106"/>
    <w:rsid w:val="002C141C"/>
    <w:rsid w:val="002C244B"/>
    <w:rsid w:val="002C2C8F"/>
    <w:rsid w:val="002C4127"/>
    <w:rsid w:val="002C44A4"/>
    <w:rsid w:val="002C47CF"/>
    <w:rsid w:val="002C542B"/>
    <w:rsid w:val="002C5B52"/>
    <w:rsid w:val="002D2D0D"/>
    <w:rsid w:val="002D3CE8"/>
    <w:rsid w:val="002D40C8"/>
    <w:rsid w:val="002D655E"/>
    <w:rsid w:val="002D6CE8"/>
    <w:rsid w:val="002D6DB2"/>
    <w:rsid w:val="002D73C1"/>
    <w:rsid w:val="002D7630"/>
    <w:rsid w:val="002E0CF8"/>
    <w:rsid w:val="002E1C2F"/>
    <w:rsid w:val="002E1DE9"/>
    <w:rsid w:val="002E1F52"/>
    <w:rsid w:val="002E203B"/>
    <w:rsid w:val="002E3509"/>
    <w:rsid w:val="002E396A"/>
    <w:rsid w:val="002E3B8D"/>
    <w:rsid w:val="002E3CA7"/>
    <w:rsid w:val="002E4E99"/>
    <w:rsid w:val="002E5298"/>
    <w:rsid w:val="002E5AB9"/>
    <w:rsid w:val="002E7625"/>
    <w:rsid w:val="002E7D8F"/>
    <w:rsid w:val="002F03A3"/>
    <w:rsid w:val="002F0ACE"/>
    <w:rsid w:val="002F0F64"/>
    <w:rsid w:val="002F1BE1"/>
    <w:rsid w:val="002F2944"/>
    <w:rsid w:val="002F3D1B"/>
    <w:rsid w:val="002F42F6"/>
    <w:rsid w:val="00300813"/>
    <w:rsid w:val="00301893"/>
    <w:rsid w:val="00301CBC"/>
    <w:rsid w:val="003024C6"/>
    <w:rsid w:val="00302A70"/>
    <w:rsid w:val="00302F33"/>
    <w:rsid w:val="00304108"/>
    <w:rsid w:val="003042F6"/>
    <w:rsid w:val="00304395"/>
    <w:rsid w:val="00304A75"/>
    <w:rsid w:val="00304BE7"/>
    <w:rsid w:val="00304DE2"/>
    <w:rsid w:val="00305808"/>
    <w:rsid w:val="00306D0B"/>
    <w:rsid w:val="00307A31"/>
    <w:rsid w:val="0031038B"/>
    <w:rsid w:val="00310DAB"/>
    <w:rsid w:val="00311645"/>
    <w:rsid w:val="003119FC"/>
    <w:rsid w:val="00312621"/>
    <w:rsid w:val="00312676"/>
    <w:rsid w:val="0031324D"/>
    <w:rsid w:val="00314AB2"/>
    <w:rsid w:val="00315B89"/>
    <w:rsid w:val="00316FD3"/>
    <w:rsid w:val="0031719B"/>
    <w:rsid w:val="00320489"/>
    <w:rsid w:val="003207F4"/>
    <w:rsid w:val="00320A9B"/>
    <w:rsid w:val="00321AE7"/>
    <w:rsid w:val="00322137"/>
    <w:rsid w:val="0032232B"/>
    <w:rsid w:val="00322498"/>
    <w:rsid w:val="003226AC"/>
    <w:rsid w:val="003227A4"/>
    <w:rsid w:val="00322932"/>
    <w:rsid w:val="00324873"/>
    <w:rsid w:val="00326A40"/>
    <w:rsid w:val="003270A3"/>
    <w:rsid w:val="003270AE"/>
    <w:rsid w:val="003273CC"/>
    <w:rsid w:val="00327C30"/>
    <w:rsid w:val="00327D45"/>
    <w:rsid w:val="003304DE"/>
    <w:rsid w:val="00331352"/>
    <w:rsid w:val="003322E7"/>
    <w:rsid w:val="0033292E"/>
    <w:rsid w:val="0033328F"/>
    <w:rsid w:val="00334384"/>
    <w:rsid w:val="003359D3"/>
    <w:rsid w:val="00335D1F"/>
    <w:rsid w:val="003361D2"/>
    <w:rsid w:val="00336CF3"/>
    <w:rsid w:val="00336E7F"/>
    <w:rsid w:val="003417BA"/>
    <w:rsid w:val="00341923"/>
    <w:rsid w:val="00341EAC"/>
    <w:rsid w:val="0034251D"/>
    <w:rsid w:val="00342DD0"/>
    <w:rsid w:val="00343462"/>
    <w:rsid w:val="00343753"/>
    <w:rsid w:val="003445D4"/>
    <w:rsid w:val="0034561E"/>
    <w:rsid w:val="0034600A"/>
    <w:rsid w:val="00346974"/>
    <w:rsid w:val="00346B24"/>
    <w:rsid w:val="0035112B"/>
    <w:rsid w:val="00351B4C"/>
    <w:rsid w:val="00352076"/>
    <w:rsid w:val="00352433"/>
    <w:rsid w:val="003534D3"/>
    <w:rsid w:val="003544AE"/>
    <w:rsid w:val="00355112"/>
    <w:rsid w:val="00355253"/>
    <w:rsid w:val="003553AC"/>
    <w:rsid w:val="00355471"/>
    <w:rsid w:val="003555F8"/>
    <w:rsid w:val="00355776"/>
    <w:rsid w:val="003563E8"/>
    <w:rsid w:val="00356710"/>
    <w:rsid w:val="00357534"/>
    <w:rsid w:val="0035764F"/>
    <w:rsid w:val="00357DFA"/>
    <w:rsid w:val="0036008A"/>
    <w:rsid w:val="00360217"/>
    <w:rsid w:val="003610F2"/>
    <w:rsid w:val="0036151B"/>
    <w:rsid w:val="00361A75"/>
    <w:rsid w:val="00362285"/>
    <w:rsid w:val="00362406"/>
    <w:rsid w:val="00362D85"/>
    <w:rsid w:val="00363059"/>
    <w:rsid w:val="00363446"/>
    <w:rsid w:val="00364A63"/>
    <w:rsid w:val="0036617D"/>
    <w:rsid w:val="003661AE"/>
    <w:rsid w:val="00367902"/>
    <w:rsid w:val="00367C02"/>
    <w:rsid w:val="00370D9E"/>
    <w:rsid w:val="00371B81"/>
    <w:rsid w:val="00372196"/>
    <w:rsid w:val="0037321D"/>
    <w:rsid w:val="00373237"/>
    <w:rsid w:val="00373C92"/>
    <w:rsid w:val="00373FB6"/>
    <w:rsid w:val="00374123"/>
    <w:rsid w:val="00375BFF"/>
    <w:rsid w:val="003779C4"/>
    <w:rsid w:val="003803B6"/>
    <w:rsid w:val="003818B1"/>
    <w:rsid w:val="0038227D"/>
    <w:rsid w:val="003827EF"/>
    <w:rsid w:val="00384C80"/>
    <w:rsid w:val="00385699"/>
    <w:rsid w:val="00386150"/>
    <w:rsid w:val="00387282"/>
    <w:rsid w:val="003879CF"/>
    <w:rsid w:val="00390540"/>
    <w:rsid w:val="00390B9B"/>
    <w:rsid w:val="00391BB1"/>
    <w:rsid w:val="00391F5A"/>
    <w:rsid w:val="00392EF6"/>
    <w:rsid w:val="00395651"/>
    <w:rsid w:val="00395C4F"/>
    <w:rsid w:val="0039611E"/>
    <w:rsid w:val="00396EB2"/>
    <w:rsid w:val="00396EB8"/>
    <w:rsid w:val="00397531"/>
    <w:rsid w:val="0039765F"/>
    <w:rsid w:val="003976D4"/>
    <w:rsid w:val="003A088C"/>
    <w:rsid w:val="003A0DCF"/>
    <w:rsid w:val="003A0F1F"/>
    <w:rsid w:val="003A0FD5"/>
    <w:rsid w:val="003A114C"/>
    <w:rsid w:val="003A3694"/>
    <w:rsid w:val="003A3799"/>
    <w:rsid w:val="003A5F0A"/>
    <w:rsid w:val="003A7611"/>
    <w:rsid w:val="003A7B9C"/>
    <w:rsid w:val="003B09C7"/>
    <w:rsid w:val="003B0BE2"/>
    <w:rsid w:val="003B0D4E"/>
    <w:rsid w:val="003B151F"/>
    <w:rsid w:val="003B1AA4"/>
    <w:rsid w:val="003B25FA"/>
    <w:rsid w:val="003B2952"/>
    <w:rsid w:val="003B2BA4"/>
    <w:rsid w:val="003B2ED2"/>
    <w:rsid w:val="003B3186"/>
    <w:rsid w:val="003B608D"/>
    <w:rsid w:val="003B6998"/>
    <w:rsid w:val="003B6DB5"/>
    <w:rsid w:val="003B6EBD"/>
    <w:rsid w:val="003B7212"/>
    <w:rsid w:val="003B7303"/>
    <w:rsid w:val="003C000B"/>
    <w:rsid w:val="003C04E0"/>
    <w:rsid w:val="003C0935"/>
    <w:rsid w:val="003C166F"/>
    <w:rsid w:val="003C19A0"/>
    <w:rsid w:val="003C2460"/>
    <w:rsid w:val="003C270D"/>
    <w:rsid w:val="003C482A"/>
    <w:rsid w:val="003C53A8"/>
    <w:rsid w:val="003C6254"/>
    <w:rsid w:val="003C7F94"/>
    <w:rsid w:val="003D05DE"/>
    <w:rsid w:val="003D0808"/>
    <w:rsid w:val="003D0D70"/>
    <w:rsid w:val="003D1213"/>
    <w:rsid w:val="003D1AF0"/>
    <w:rsid w:val="003D36DE"/>
    <w:rsid w:val="003D414B"/>
    <w:rsid w:val="003D5313"/>
    <w:rsid w:val="003D664B"/>
    <w:rsid w:val="003D6B8E"/>
    <w:rsid w:val="003D734E"/>
    <w:rsid w:val="003D77D2"/>
    <w:rsid w:val="003D785E"/>
    <w:rsid w:val="003E3C08"/>
    <w:rsid w:val="003E4012"/>
    <w:rsid w:val="003E4383"/>
    <w:rsid w:val="003E43AE"/>
    <w:rsid w:val="003E52BB"/>
    <w:rsid w:val="003E5EA6"/>
    <w:rsid w:val="003E65EC"/>
    <w:rsid w:val="003E6C36"/>
    <w:rsid w:val="003E7C6B"/>
    <w:rsid w:val="003E7C94"/>
    <w:rsid w:val="003F061D"/>
    <w:rsid w:val="003F16F6"/>
    <w:rsid w:val="003F1E51"/>
    <w:rsid w:val="003F1EAF"/>
    <w:rsid w:val="003F1F11"/>
    <w:rsid w:val="003F3464"/>
    <w:rsid w:val="003F4076"/>
    <w:rsid w:val="003F4597"/>
    <w:rsid w:val="003F540E"/>
    <w:rsid w:val="003F6220"/>
    <w:rsid w:val="003F70FF"/>
    <w:rsid w:val="003F771B"/>
    <w:rsid w:val="003F7962"/>
    <w:rsid w:val="00400BD7"/>
    <w:rsid w:val="004019CB"/>
    <w:rsid w:val="004033AC"/>
    <w:rsid w:val="00404809"/>
    <w:rsid w:val="00405B04"/>
    <w:rsid w:val="00406A07"/>
    <w:rsid w:val="004070FD"/>
    <w:rsid w:val="00407C5E"/>
    <w:rsid w:val="004108E6"/>
    <w:rsid w:val="00411100"/>
    <w:rsid w:val="004111A0"/>
    <w:rsid w:val="004112A8"/>
    <w:rsid w:val="00411734"/>
    <w:rsid w:val="00411E6F"/>
    <w:rsid w:val="00411EAA"/>
    <w:rsid w:val="00411F28"/>
    <w:rsid w:val="004135E9"/>
    <w:rsid w:val="00413D21"/>
    <w:rsid w:val="00413FB8"/>
    <w:rsid w:val="004142DF"/>
    <w:rsid w:val="00414328"/>
    <w:rsid w:val="00415E6C"/>
    <w:rsid w:val="0041624F"/>
    <w:rsid w:val="004165B4"/>
    <w:rsid w:val="00416B6E"/>
    <w:rsid w:val="0041732C"/>
    <w:rsid w:val="00417471"/>
    <w:rsid w:val="00420079"/>
    <w:rsid w:val="004209EC"/>
    <w:rsid w:val="00421204"/>
    <w:rsid w:val="0042151E"/>
    <w:rsid w:val="004227F9"/>
    <w:rsid w:val="00422B21"/>
    <w:rsid w:val="00424FAC"/>
    <w:rsid w:val="00426AFA"/>
    <w:rsid w:val="00426FF1"/>
    <w:rsid w:val="0043030B"/>
    <w:rsid w:val="00430752"/>
    <w:rsid w:val="00430987"/>
    <w:rsid w:val="00430FBC"/>
    <w:rsid w:val="004334AA"/>
    <w:rsid w:val="00433D05"/>
    <w:rsid w:val="0043446B"/>
    <w:rsid w:val="00434DD5"/>
    <w:rsid w:val="00435277"/>
    <w:rsid w:val="00435668"/>
    <w:rsid w:val="00435789"/>
    <w:rsid w:val="00437010"/>
    <w:rsid w:val="00437110"/>
    <w:rsid w:val="0043720B"/>
    <w:rsid w:val="00437863"/>
    <w:rsid w:val="00440697"/>
    <w:rsid w:val="00440E90"/>
    <w:rsid w:val="004413F5"/>
    <w:rsid w:val="004418B3"/>
    <w:rsid w:val="004420DF"/>
    <w:rsid w:val="0044214D"/>
    <w:rsid w:val="004427CE"/>
    <w:rsid w:val="00444049"/>
    <w:rsid w:val="0044544C"/>
    <w:rsid w:val="00445FB8"/>
    <w:rsid w:val="00446B6F"/>
    <w:rsid w:val="00446D9B"/>
    <w:rsid w:val="0044730A"/>
    <w:rsid w:val="004509C0"/>
    <w:rsid w:val="00450D10"/>
    <w:rsid w:val="00450F80"/>
    <w:rsid w:val="00451921"/>
    <w:rsid w:val="004521A0"/>
    <w:rsid w:val="004541ED"/>
    <w:rsid w:val="00454451"/>
    <w:rsid w:val="0045546E"/>
    <w:rsid w:val="004554DD"/>
    <w:rsid w:val="004568FF"/>
    <w:rsid w:val="004569A6"/>
    <w:rsid w:val="00456FD9"/>
    <w:rsid w:val="004574B6"/>
    <w:rsid w:val="00461E84"/>
    <w:rsid w:val="004621E6"/>
    <w:rsid w:val="00462B54"/>
    <w:rsid w:val="004638F0"/>
    <w:rsid w:val="00463B8F"/>
    <w:rsid w:val="0046450F"/>
    <w:rsid w:val="004645C8"/>
    <w:rsid w:val="00464D4D"/>
    <w:rsid w:val="00464E49"/>
    <w:rsid w:val="0046532D"/>
    <w:rsid w:val="004662E3"/>
    <w:rsid w:val="00466BE6"/>
    <w:rsid w:val="00467076"/>
    <w:rsid w:val="0046722D"/>
    <w:rsid w:val="00467CC9"/>
    <w:rsid w:val="0047083C"/>
    <w:rsid w:val="004709A9"/>
    <w:rsid w:val="004709C4"/>
    <w:rsid w:val="00470C8B"/>
    <w:rsid w:val="00471027"/>
    <w:rsid w:val="004715A5"/>
    <w:rsid w:val="00471E05"/>
    <w:rsid w:val="004720DA"/>
    <w:rsid w:val="00472579"/>
    <w:rsid w:val="00472DF8"/>
    <w:rsid w:val="00472F81"/>
    <w:rsid w:val="0047381D"/>
    <w:rsid w:val="004738FA"/>
    <w:rsid w:val="00475079"/>
    <w:rsid w:val="00475B8D"/>
    <w:rsid w:val="004764D0"/>
    <w:rsid w:val="004767EF"/>
    <w:rsid w:val="00476DC7"/>
    <w:rsid w:val="0047772A"/>
    <w:rsid w:val="00477E9F"/>
    <w:rsid w:val="00481EA5"/>
    <w:rsid w:val="00481FF5"/>
    <w:rsid w:val="004824B1"/>
    <w:rsid w:val="00482A2B"/>
    <w:rsid w:val="00483561"/>
    <w:rsid w:val="0048503B"/>
    <w:rsid w:val="004856AE"/>
    <w:rsid w:val="0048644B"/>
    <w:rsid w:val="0048657D"/>
    <w:rsid w:val="00486753"/>
    <w:rsid w:val="00486B76"/>
    <w:rsid w:val="00487291"/>
    <w:rsid w:val="00487745"/>
    <w:rsid w:val="00490089"/>
    <w:rsid w:val="00490A58"/>
    <w:rsid w:val="0049224B"/>
    <w:rsid w:val="004922F2"/>
    <w:rsid w:val="00492845"/>
    <w:rsid w:val="004932ED"/>
    <w:rsid w:val="0049485B"/>
    <w:rsid w:val="004949CA"/>
    <w:rsid w:val="0049566C"/>
    <w:rsid w:val="00495AAC"/>
    <w:rsid w:val="00496931"/>
    <w:rsid w:val="00496BE3"/>
    <w:rsid w:val="00497539"/>
    <w:rsid w:val="00497874"/>
    <w:rsid w:val="00497AB3"/>
    <w:rsid w:val="00497B9E"/>
    <w:rsid w:val="004A00B3"/>
    <w:rsid w:val="004A0631"/>
    <w:rsid w:val="004A0A2D"/>
    <w:rsid w:val="004A0B00"/>
    <w:rsid w:val="004A18AE"/>
    <w:rsid w:val="004A1CB8"/>
    <w:rsid w:val="004A2934"/>
    <w:rsid w:val="004A3693"/>
    <w:rsid w:val="004A41F2"/>
    <w:rsid w:val="004A462B"/>
    <w:rsid w:val="004A6A09"/>
    <w:rsid w:val="004A6F60"/>
    <w:rsid w:val="004A772C"/>
    <w:rsid w:val="004A799E"/>
    <w:rsid w:val="004B017E"/>
    <w:rsid w:val="004B0639"/>
    <w:rsid w:val="004B0CDF"/>
    <w:rsid w:val="004B221D"/>
    <w:rsid w:val="004B27C0"/>
    <w:rsid w:val="004B2ED5"/>
    <w:rsid w:val="004B30DB"/>
    <w:rsid w:val="004B4085"/>
    <w:rsid w:val="004B4B4A"/>
    <w:rsid w:val="004B592F"/>
    <w:rsid w:val="004B5B44"/>
    <w:rsid w:val="004B66C9"/>
    <w:rsid w:val="004B78CB"/>
    <w:rsid w:val="004C0073"/>
    <w:rsid w:val="004C0A8C"/>
    <w:rsid w:val="004C0C81"/>
    <w:rsid w:val="004C1045"/>
    <w:rsid w:val="004C1508"/>
    <w:rsid w:val="004C24C2"/>
    <w:rsid w:val="004C2620"/>
    <w:rsid w:val="004C280E"/>
    <w:rsid w:val="004C2969"/>
    <w:rsid w:val="004C2A84"/>
    <w:rsid w:val="004C3CAA"/>
    <w:rsid w:val="004C525C"/>
    <w:rsid w:val="004C6259"/>
    <w:rsid w:val="004C6593"/>
    <w:rsid w:val="004C6984"/>
    <w:rsid w:val="004C7745"/>
    <w:rsid w:val="004C7815"/>
    <w:rsid w:val="004D008A"/>
    <w:rsid w:val="004D020A"/>
    <w:rsid w:val="004D504E"/>
    <w:rsid w:val="004D551F"/>
    <w:rsid w:val="004D60EE"/>
    <w:rsid w:val="004D783B"/>
    <w:rsid w:val="004D7917"/>
    <w:rsid w:val="004E0586"/>
    <w:rsid w:val="004E08A8"/>
    <w:rsid w:val="004E0AD8"/>
    <w:rsid w:val="004E12AA"/>
    <w:rsid w:val="004E142C"/>
    <w:rsid w:val="004E3A96"/>
    <w:rsid w:val="004E4311"/>
    <w:rsid w:val="004E6350"/>
    <w:rsid w:val="004E7414"/>
    <w:rsid w:val="004F0932"/>
    <w:rsid w:val="004F0A1C"/>
    <w:rsid w:val="004F0B72"/>
    <w:rsid w:val="004F168B"/>
    <w:rsid w:val="004F2646"/>
    <w:rsid w:val="004F278C"/>
    <w:rsid w:val="004F2D43"/>
    <w:rsid w:val="004F2DAB"/>
    <w:rsid w:val="004F434E"/>
    <w:rsid w:val="004F4454"/>
    <w:rsid w:val="004F55BB"/>
    <w:rsid w:val="004F5710"/>
    <w:rsid w:val="004F7A6E"/>
    <w:rsid w:val="00500257"/>
    <w:rsid w:val="00500D17"/>
    <w:rsid w:val="005012E8"/>
    <w:rsid w:val="00501BE0"/>
    <w:rsid w:val="005024E7"/>
    <w:rsid w:val="00502B18"/>
    <w:rsid w:val="005030A9"/>
    <w:rsid w:val="0050366A"/>
    <w:rsid w:val="00503E30"/>
    <w:rsid w:val="0050432A"/>
    <w:rsid w:val="005058C9"/>
    <w:rsid w:val="00507035"/>
    <w:rsid w:val="005074C1"/>
    <w:rsid w:val="00510299"/>
    <w:rsid w:val="00510454"/>
    <w:rsid w:val="0051077C"/>
    <w:rsid w:val="00510B10"/>
    <w:rsid w:val="00510C60"/>
    <w:rsid w:val="005110D7"/>
    <w:rsid w:val="0051418A"/>
    <w:rsid w:val="00514520"/>
    <w:rsid w:val="0051487F"/>
    <w:rsid w:val="005157C6"/>
    <w:rsid w:val="00515BE2"/>
    <w:rsid w:val="00515CD1"/>
    <w:rsid w:val="00516E1F"/>
    <w:rsid w:val="00517E57"/>
    <w:rsid w:val="0052133B"/>
    <w:rsid w:val="00522354"/>
    <w:rsid w:val="00522574"/>
    <w:rsid w:val="00523ABA"/>
    <w:rsid w:val="00523E0F"/>
    <w:rsid w:val="005245CC"/>
    <w:rsid w:val="00526179"/>
    <w:rsid w:val="0052677C"/>
    <w:rsid w:val="00527062"/>
    <w:rsid w:val="005316BB"/>
    <w:rsid w:val="005320FA"/>
    <w:rsid w:val="00532F39"/>
    <w:rsid w:val="00534E0B"/>
    <w:rsid w:val="00536B89"/>
    <w:rsid w:val="00536D46"/>
    <w:rsid w:val="00540BD2"/>
    <w:rsid w:val="00541FD9"/>
    <w:rsid w:val="00542003"/>
    <w:rsid w:val="00542088"/>
    <w:rsid w:val="00542848"/>
    <w:rsid w:val="00544A3C"/>
    <w:rsid w:val="00545949"/>
    <w:rsid w:val="00545D84"/>
    <w:rsid w:val="005463EB"/>
    <w:rsid w:val="00546413"/>
    <w:rsid w:val="0054690C"/>
    <w:rsid w:val="00546F47"/>
    <w:rsid w:val="00547116"/>
    <w:rsid w:val="005472C7"/>
    <w:rsid w:val="00547837"/>
    <w:rsid w:val="0055109C"/>
    <w:rsid w:val="005515AB"/>
    <w:rsid w:val="00551A34"/>
    <w:rsid w:val="00552BA4"/>
    <w:rsid w:val="00552BCA"/>
    <w:rsid w:val="0055457E"/>
    <w:rsid w:val="00555E3F"/>
    <w:rsid w:val="00556270"/>
    <w:rsid w:val="00556819"/>
    <w:rsid w:val="00556A38"/>
    <w:rsid w:val="00557A17"/>
    <w:rsid w:val="0056044B"/>
    <w:rsid w:val="00560691"/>
    <w:rsid w:val="00561766"/>
    <w:rsid w:val="00561DC6"/>
    <w:rsid w:val="0056270A"/>
    <w:rsid w:val="00563C25"/>
    <w:rsid w:val="00564CB5"/>
    <w:rsid w:val="0056522C"/>
    <w:rsid w:val="005658C5"/>
    <w:rsid w:val="00566DAF"/>
    <w:rsid w:val="005677D5"/>
    <w:rsid w:val="00571D8C"/>
    <w:rsid w:val="00572329"/>
    <w:rsid w:val="00573CC6"/>
    <w:rsid w:val="00573D3B"/>
    <w:rsid w:val="005745AF"/>
    <w:rsid w:val="00574C82"/>
    <w:rsid w:val="00576E01"/>
    <w:rsid w:val="00577373"/>
    <w:rsid w:val="005776F6"/>
    <w:rsid w:val="00577F81"/>
    <w:rsid w:val="00580B08"/>
    <w:rsid w:val="00580F9E"/>
    <w:rsid w:val="0058202A"/>
    <w:rsid w:val="0058269F"/>
    <w:rsid w:val="00582C16"/>
    <w:rsid w:val="00583938"/>
    <w:rsid w:val="00584E64"/>
    <w:rsid w:val="00584F5B"/>
    <w:rsid w:val="00585493"/>
    <w:rsid w:val="0058575F"/>
    <w:rsid w:val="005879F8"/>
    <w:rsid w:val="0059171C"/>
    <w:rsid w:val="00591E93"/>
    <w:rsid w:val="0059261C"/>
    <w:rsid w:val="005930B5"/>
    <w:rsid w:val="00595288"/>
    <w:rsid w:val="005957E1"/>
    <w:rsid w:val="00595D88"/>
    <w:rsid w:val="005966F8"/>
    <w:rsid w:val="00596AEE"/>
    <w:rsid w:val="00597385"/>
    <w:rsid w:val="005976A0"/>
    <w:rsid w:val="005A095E"/>
    <w:rsid w:val="005A101D"/>
    <w:rsid w:val="005A20D6"/>
    <w:rsid w:val="005A268F"/>
    <w:rsid w:val="005A3846"/>
    <w:rsid w:val="005A5009"/>
    <w:rsid w:val="005A5D45"/>
    <w:rsid w:val="005A611C"/>
    <w:rsid w:val="005A762E"/>
    <w:rsid w:val="005A7C50"/>
    <w:rsid w:val="005B0967"/>
    <w:rsid w:val="005B138C"/>
    <w:rsid w:val="005B182A"/>
    <w:rsid w:val="005B20E6"/>
    <w:rsid w:val="005B53CB"/>
    <w:rsid w:val="005B53F8"/>
    <w:rsid w:val="005B589D"/>
    <w:rsid w:val="005B5BF3"/>
    <w:rsid w:val="005B5E4A"/>
    <w:rsid w:val="005B601F"/>
    <w:rsid w:val="005B6322"/>
    <w:rsid w:val="005B6A08"/>
    <w:rsid w:val="005B6DE2"/>
    <w:rsid w:val="005B71CF"/>
    <w:rsid w:val="005B7691"/>
    <w:rsid w:val="005B7CD9"/>
    <w:rsid w:val="005C0375"/>
    <w:rsid w:val="005C17A5"/>
    <w:rsid w:val="005C24C1"/>
    <w:rsid w:val="005C2A3D"/>
    <w:rsid w:val="005C33FA"/>
    <w:rsid w:val="005C3901"/>
    <w:rsid w:val="005C4FE9"/>
    <w:rsid w:val="005C569D"/>
    <w:rsid w:val="005C6750"/>
    <w:rsid w:val="005C68EF"/>
    <w:rsid w:val="005C79D7"/>
    <w:rsid w:val="005D00F8"/>
    <w:rsid w:val="005D0DA6"/>
    <w:rsid w:val="005D18A9"/>
    <w:rsid w:val="005D1BF1"/>
    <w:rsid w:val="005D20E0"/>
    <w:rsid w:val="005D237B"/>
    <w:rsid w:val="005D27B6"/>
    <w:rsid w:val="005D367C"/>
    <w:rsid w:val="005D55E4"/>
    <w:rsid w:val="005D5EA8"/>
    <w:rsid w:val="005D71FC"/>
    <w:rsid w:val="005D7615"/>
    <w:rsid w:val="005D7A29"/>
    <w:rsid w:val="005E1559"/>
    <w:rsid w:val="005E1853"/>
    <w:rsid w:val="005E2CD6"/>
    <w:rsid w:val="005E3D87"/>
    <w:rsid w:val="005E3EEA"/>
    <w:rsid w:val="005E4199"/>
    <w:rsid w:val="005E4932"/>
    <w:rsid w:val="005E4DE9"/>
    <w:rsid w:val="005E59CF"/>
    <w:rsid w:val="005E64A3"/>
    <w:rsid w:val="005E6541"/>
    <w:rsid w:val="005E6B76"/>
    <w:rsid w:val="005F0C75"/>
    <w:rsid w:val="005F1BE1"/>
    <w:rsid w:val="005F3825"/>
    <w:rsid w:val="005F38BD"/>
    <w:rsid w:val="005F3B06"/>
    <w:rsid w:val="005F3F9B"/>
    <w:rsid w:val="005F43E5"/>
    <w:rsid w:val="005F542E"/>
    <w:rsid w:val="005F6FA4"/>
    <w:rsid w:val="005F7EE7"/>
    <w:rsid w:val="00600CBD"/>
    <w:rsid w:val="00601182"/>
    <w:rsid w:val="00601A2C"/>
    <w:rsid w:val="00602DF7"/>
    <w:rsid w:val="00602F6F"/>
    <w:rsid w:val="00603307"/>
    <w:rsid w:val="00604316"/>
    <w:rsid w:val="00604F63"/>
    <w:rsid w:val="00604FD6"/>
    <w:rsid w:val="006053FF"/>
    <w:rsid w:val="00605DF4"/>
    <w:rsid w:val="0060763F"/>
    <w:rsid w:val="0061202A"/>
    <w:rsid w:val="00612770"/>
    <w:rsid w:val="006131DA"/>
    <w:rsid w:val="00613468"/>
    <w:rsid w:val="0061413E"/>
    <w:rsid w:val="0061683D"/>
    <w:rsid w:val="00617AED"/>
    <w:rsid w:val="00620949"/>
    <w:rsid w:val="00621070"/>
    <w:rsid w:val="006218BC"/>
    <w:rsid w:val="00622AA1"/>
    <w:rsid w:val="006233E5"/>
    <w:rsid w:val="0062505F"/>
    <w:rsid w:val="006250D6"/>
    <w:rsid w:val="0062551B"/>
    <w:rsid w:val="00626871"/>
    <w:rsid w:val="006268AE"/>
    <w:rsid w:val="0062698D"/>
    <w:rsid w:val="006275FA"/>
    <w:rsid w:val="00630442"/>
    <w:rsid w:val="006307ED"/>
    <w:rsid w:val="00632A19"/>
    <w:rsid w:val="00632DE4"/>
    <w:rsid w:val="00633DE3"/>
    <w:rsid w:val="00634C3F"/>
    <w:rsid w:val="00635E03"/>
    <w:rsid w:val="006371BB"/>
    <w:rsid w:val="006403E9"/>
    <w:rsid w:val="00640952"/>
    <w:rsid w:val="00640AF8"/>
    <w:rsid w:val="00642162"/>
    <w:rsid w:val="006425BC"/>
    <w:rsid w:val="006440E2"/>
    <w:rsid w:val="0064488E"/>
    <w:rsid w:val="0064530A"/>
    <w:rsid w:val="006461A9"/>
    <w:rsid w:val="0064637B"/>
    <w:rsid w:val="00646531"/>
    <w:rsid w:val="006474B4"/>
    <w:rsid w:val="006478A0"/>
    <w:rsid w:val="0065043B"/>
    <w:rsid w:val="00650B1A"/>
    <w:rsid w:val="00650CD3"/>
    <w:rsid w:val="00650D44"/>
    <w:rsid w:val="00650F96"/>
    <w:rsid w:val="00651445"/>
    <w:rsid w:val="00651A5D"/>
    <w:rsid w:val="00651FA2"/>
    <w:rsid w:val="00652223"/>
    <w:rsid w:val="00652880"/>
    <w:rsid w:val="00652F11"/>
    <w:rsid w:val="00653830"/>
    <w:rsid w:val="00653AB6"/>
    <w:rsid w:val="00653CC9"/>
    <w:rsid w:val="006541BA"/>
    <w:rsid w:val="00654272"/>
    <w:rsid w:val="0065579A"/>
    <w:rsid w:val="006569B2"/>
    <w:rsid w:val="00657715"/>
    <w:rsid w:val="00661514"/>
    <w:rsid w:val="006616CD"/>
    <w:rsid w:val="00662174"/>
    <w:rsid w:val="00662492"/>
    <w:rsid w:val="006626FC"/>
    <w:rsid w:val="00662706"/>
    <w:rsid w:val="00662E03"/>
    <w:rsid w:val="00664028"/>
    <w:rsid w:val="0066412E"/>
    <w:rsid w:val="00664932"/>
    <w:rsid w:val="00665390"/>
    <w:rsid w:val="00665D37"/>
    <w:rsid w:val="00665F26"/>
    <w:rsid w:val="006662C2"/>
    <w:rsid w:val="00666D56"/>
    <w:rsid w:val="00666E3C"/>
    <w:rsid w:val="00667D30"/>
    <w:rsid w:val="006700A2"/>
    <w:rsid w:val="0067119F"/>
    <w:rsid w:val="0067146D"/>
    <w:rsid w:val="00671FDF"/>
    <w:rsid w:val="0067220D"/>
    <w:rsid w:val="0067331C"/>
    <w:rsid w:val="00673448"/>
    <w:rsid w:val="00673541"/>
    <w:rsid w:val="006754E7"/>
    <w:rsid w:val="00675F9C"/>
    <w:rsid w:val="0067610C"/>
    <w:rsid w:val="00676253"/>
    <w:rsid w:val="006774D7"/>
    <w:rsid w:val="006814D1"/>
    <w:rsid w:val="006815EC"/>
    <w:rsid w:val="006817FE"/>
    <w:rsid w:val="006830C8"/>
    <w:rsid w:val="006831DA"/>
    <w:rsid w:val="00683D19"/>
    <w:rsid w:val="00684F70"/>
    <w:rsid w:val="00685504"/>
    <w:rsid w:val="00685572"/>
    <w:rsid w:val="0068670F"/>
    <w:rsid w:val="00686888"/>
    <w:rsid w:val="006873E7"/>
    <w:rsid w:val="006873FC"/>
    <w:rsid w:val="00687EF8"/>
    <w:rsid w:val="006901F2"/>
    <w:rsid w:val="006904C7"/>
    <w:rsid w:val="00690831"/>
    <w:rsid w:val="006908D4"/>
    <w:rsid w:val="0069099D"/>
    <w:rsid w:val="00690BE7"/>
    <w:rsid w:val="00690C13"/>
    <w:rsid w:val="006917FB"/>
    <w:rsid w:val="006924E7"/>
    <w:rsid w:val="00692507"/>
    <w:rsid w:val="00692552"/>
    <w:rsid w:val="0069290F"/>
    <w:rsid w:val="00694E17"/>
    <w:rsid w:val="00694EC1"/>
    <w:rsid w:val="00695609"/>
    <w:rsid w:val="00695B8E"/>
    <w:rsid w:val="00696B36"/>
    <w:rsid w:val="0069739D"/>
    <w:rsid w:val="006A09CB"/>
    <w:rsid w:val="006A25AA"/>
    <w:rsid w:val="006A2BFD"/>
    <w:rsid w:val="006A2DE7"/>
    <w:rsid w:val="006A3B0A"/>
    <w:rsid w:val="006A6642"/>
    <w:rsid w:val="006A72E6"/>
    <w:rsid w:val="006A7E85"/>
    <w:rsid w:val="006B04D3"/>
    <w:rsid w:val="006B07C9"/>
    <w:rsid w:val="006B1514"/>
    <w:rsid w:val="006B4146"/>
    <w:rsid w:val="006B48E1"/>
    <w:rsid w:val="006B498D"/>
    <w:rsid w:val="006B4F88"/>
    <w:rsid w:val="006B5069"/>
    <w:rsid w:val="006C03B3"/>
    <w:rsid w:val="006C0C95"/>
    <w:rsid w:val="006C1077"/>
    <w:rsid w:val="006C1379"/>
    <w:rsid w:val="006C2F06"/>
    <w:rsid w:val="006C3A15"/>
    <w:rsid w:val="006D0708"/>
    <w:rsid w:val="006D082F"/>
    <w:rsid w:val="006D0F63"/>
    <w:rsid w:val="006D1C22"/>
    <w:rsid w:val="006D23F6"/>
    <w:rsid w:val="006D294E"/>
    <w:rsid w:val="006D3D34"/>
    <w:rsid w:val="006D49F8"/>
    <w:rsid w:val="006D5A3B"/>
    <w:rsid w:val="006D5C41"/>
    <w:rsid w:val="006D64B7"/>
    <w:rsid w:val="006D70FF"/>
    <w:rsid w:val="006D72C8"/>
    <w:rsid w:val="006D7B1E"/>
    <w:rsid w:val="006E00CD"/>
    <w:rsid w:val="006E01BC"/>
    <w:rsid w:val="006E238D"/>
    <w:rsid w:val="006E29E4"/>
    <w:rsid w:val="006E2EA6"/>
    <w:rsid w:val="006E304D"/>
    <w:rsid w:val="006E3786"/>
    <w:rsid w:val="006E3F66"/>
    <w:rsid w:val="006E4DF3"/>
    <w:rsid w:val="006E5963"/>
    <w:rsid w:val="006E7EF3"/>
    <w:rsid w:val="006F03F2"/>
    <w:rsid w:val="006F0D6A"/>
    <w:rsid w:val="006F0FA3"/>
    <w:rsid w:val="006F3651"/>
    <w:rsid w:val="006F3D2E"/>
    <w:rsid w:val="006F445B"/>
    <w:rsid w:val="006F4606"/>
    <w:rsid w:val="006F62AB"/>
    <w:rsid w:val="00701973"/>
    <w:rsid w:val="00702CBE"/>
    <w:rsid w:val="00702E25"/>
    <w:rsid w:val="00703AB1"/>
    <w:rsid w:val="00704C63"/>
    <w:rsid w:val="007057BB"/>
    <w:rsid w:val="007105C4"/>
    <w:rsid w:val="0071173B"/>
    <w:rsid w:val="007124F9"/>
    <w:rsid w:val="007146F0"/>
    <w:rsid w:val="00714A94"/>
    <w:rsid w:val="00716165"/>
    <w:rsid w:val="00716361"/>
    <w:rsid w:val="0071727C"/>
    <w:rsid w:val="00720226"/>
    <w:rsid w:val="007211E2"/>
    <w:rsid w:val="00722942"/>
    <w:rsid w:val="00722BD8"/>
    <w:rsid w:val="00722C84"/>
    <w:rsid w:val="00723AA4"/>
    <w:rsid w:val="0072446E"/>
    <w:rsid w:val="00726233"/>
    <w:rsid w:val="007269CD"/>
    <w:rsid w:val="00727341"/>
    <w:rsid w:val="00730048"/>
    <w:rsid w:val="00730CA2"/>
    <w:rsid w:val="00730E0C"/>
    <w:rsid w:val="007317A5"/>
    <w:rsid w:val="00732EAB"/>
    <w:rsid w:val="00733171"/>
    <w:rsid w:val="00733A8F"/>
    <w:rsid w:val="0073409F"/>
    <w:rsid w:val="007342A8"/>
    <w:rsid w:val="007343A7"/>
    <w:rsid w:val="0073445D"/>
    <w:rsid w:val="00734553"/>
    <w:rsid w:val="00734F6F"/>
    <w:rsid w:val="00735005"/>
    <w:rsid w:val="007369BD"/>
    <w:rsid w:val="00736D82"/>
    <w:rsid w:val="007377D1"/>
    <w:rsid w:val="007402C4"/>
    <w:rsid w:val="007405CF"/>
    <w:rsid w:val="00740845"/>
    <w:rsid w:val="0074112B"/>
    <w:rsid w:val="007419BB"/>
    <w:rsid w:val="00741C87"/>
    <w:rsid w:val="00741CAB"/>
    <w:rsid w:val="0074206F"/>
    <w:rsid w:val="007433A6"/>
    <w:rsid w:val="00744BAB"/>
    <w:rsid w:val="00745502"/>
    <w:rsid w:val="00745BD0"/>
    <w:rsid w:val="00745D67"/>
    <w:rsid w:val="00745D6F"/>
    <w:rsid w:val="007467F8"/>
    <w:rsid w:val="00747299"/>
    <w:rsid w:val="00747E46"/>
    <w:rsid w:val="0075100F"/>
    <w:rsid w:val="00752AAF"/>
    <w:rsid w:val="00752FDC"/>
    <w:rsid w:val="00754E60"/>
    <w:rsid w:val="00754E69"/>
    <w:rsid w:val="0075524C"/>
    <w:rsid w:val="00755EB3"/>
    <w:rsid w:val="00757F8C"/>
    <w:rsid w:val="00760088"/>
    <w:rsid w:val="007605DC"/>
    <w:rsid w:val="007608B2"/>
    <w:rsid w:val="00761403"/>
    <w:rsid w:val="0076142A"/>
    <w:rsid w:val="00762924"/>
    <w:rsid w:val="00762E28"/>
    <w:rsid w:val="0076316D"/>
    <w:rsid w:val="00763331"/>
    <w:rsid w:val="007646D9"/>
    <w:rsid w:val="00764C2C"/>
    <w:rsid w:val="007651A6"/>
    <w:rsid w:val="00765D1A"/>
    <w:rsid w:val="00767715"/>
    <w:rsid w:val="00767E5F"/>
    <w:rsid w:val="007705C6"/>
    <w:rsid w:val="00770BD6"/>
    <w:rsid w:val="007710A7"/>
    <w:rsid w:val="00771BA3"/>
    <w:rsid w:val="00772341"/>
    <w:rsid w:val="00773AEA"/>
    <w:rsid w:val="00774E74"/>
    <w:rsid w:val="00774FEB"/>
    <w:rsid w:val="00775C89"/>
    <w:rsid w:val="007777F1"/>
    <w:rsid w:val="00777DC2"/>
    <w:rsid w:val="007805AE"/>
    <w:rsid w:val="00780C59"/>
    <w:rsid w:val="00781B4E"/>
    <w:rsid w:val="0078210D"/>
    <w:rsid w:val="0078237F"/>
    <w:rsid w:val="00782A8C"/>
    <w:rsid w:val="00782E1F"/>
    <w:rsid w:val="00783DDD"/>
    <w:rsid w:val="00784CD8"/>
    <w:rsid w:val="00786129"/>
    <w:rsid w:val="00786F3A"/>
    <w:rsid w:val="007900DA"/>
    <w:rsid w:val="00792BFF"/>
    <w:rsid w:val="00793A43"/>
    <w:rsid w:val="00795E53"/>
    <w:rsid w:val="00797102"/>
    <w:rsid w:val="00797E23"/>
    <w:rsid w:val="007A0B0D"/>
    <w:rsid w:val="007A2387"/>
    <w:rsid w:val="007A35BA"/>
    <w:rsid w:val="007A3E2B"/>
    <w:rsid w:val="007A4BD6"/>
    <w:rsid w:val="007A5188"/>
    <w:rsid w:val="007A66BA"/>
    <w:rsid w:val="007A703C"/>
    <w:rsid w:val="007A78CF"/>
    <w:rsid w:val="007A7A5E"/>
    <w:rsid w:val="007A7CE3"/>
    <w:rsid w:val="007B02B4"/>
    <w:rsid w:val="007B1288"/>
    <w:rsid w:val="007B3477"/>
    <w:rsid w:val="007B367D"/>
    <w:rsid w:val="007B3F26"/>
    <w:rsid w:val="007B4025"/>
    <w:rsid w:val="007B4EB2"/>
    <w:rsid w:val="007B5496"/>
    <w:rsid w:val="007B5F9C"/>
    <w:rsid w:val="007B6380"/>
    <w:rsid w:val="007B657E"/>
    <w:rsid w:val="007B65B6"/>
    <w:rsid w:val="007B6793"/>
    <w:rsid w:val="007B69E7"/>
    <w:rsid w:val="007B76B2"/>
    <w:rsid w:val="007C060B"/>
    <w:rsid w:val="007C0E1A"/>
    <w:rsid w:val="007C1E12"/>
    <w:rsid w:val="007C2562"/>
    <w:rsid w:val="007C2650"/>
    <w:rsid w:val="007C2FA5"/>
    <w:rsid w:val="007C3442"/>
    <w:rsid w:val="007C4F47"/>
    <w:rsid w:val="007C6233"/>
    <w:rsid w:val="007C6C89"/>
    <w:rsid w:val="007C6F81"/>
    <w:rsid w:val="007C79A5"/>
    <w:rsid w:val="007C7A40"/>
    <w:rsid w:val="007C7F31"/>
    <w:rsid w:val="007D09B5"/>
    <w:rsid w:val="007D1B93"/>
    <w:rsid w:val="007D1D84"/>
    <w:rsid w:val="007D2B0F"/>
    <w:rsid w:val="007D37B4"/>
    <w:rsid w:val="007D38AB"/>
    <w:rsid w:val="007D4509"/>
    <w:rsid w:val="007D479B"/>
    <w:rsid w:val="007D489C"/>
    <w:rsid w:val="007D6A43"/>
    <w:rsid w:val="007D745B"/>
    <w:rsid w:val="007E00F7"/>
    <w:rsid w:val="007E0A31"/>
    <w:rsid w:val="007E1764"/>
    <w:rsid w:val="007E32A0"/>
    <w:rsid w:val="007E43DA"/>
    <w:rsid w:val="007E49CE"/>
    <w:rsid w:val="007E4B40"/>
    <w:rsid w:val="007E50D3"/>
    <w:rsid w:val="007E5392"/>
    <w:rsid w:val="007E5852"/>
    <w:rsid w:val="007E5B59"/>
    <w:rsid w:val="007E5DFC"/>
    <w:rsid w:val="007E5F2E"/>
    <w:rsid w:val="007E5F92"/>
    <w:rsid w:val="007E74AB"/>
    <w:rsid w:val="007E7819"/>
    <w:rsid w:val="007E7D10"/>
    <w:rsid w:val="007E7D52"/>
    <w:rsid w:val="007E7F80"/>
    <w:rsid w:val="007F0164"/>
    <w:rsid w:val="007F01ED"/>
    <w:rsid w:val="007F0456"/>
    <w:rsid w:val="007F071E"/>
    <w:rsid w:val="007F0785"/>
    <w:rsid w:val="007F17BD"/>
    <w:rsid w:val="007F17D9"/>
    <w:rsid w:val="007F1C4D"/>
    <w:rsid w:val="007F2E3A"/>
    <w:rsid w:val="007F36DA"/>
    <w:rsid w:val="007F3ABF"/>
    <w:rsid w:val="007F4264"/>
    <w:rsid w:val="007F4CD6"/>
    <w:rsid w:val="007F6447"/>
    <w:rsid w:val="007F6A23"/>
    <w:rsid w:val="007F7EBB"/>
    <w:rsid w:val="008007CB"/>
    <w:rsid w:val="00800E58"/>
    <w:rsid w:val="00801B1E"/>
    <w:rsid w:val="00801E5D"/>
    <w:rsid w:val="00801FDE"/>
    <w:rsid w:val="00802561"/>
    <w:rsid w:val="008025A1"/>
    <w:rsid w:val="00803306"/>
    <w:rsid w:val="0080392E"/>
    <w:rsid w:val="00804222"/>
    <w:rsid w:val="008047EC"/>
    <w:rsid w:val="008059B8"/>
    <w:rsid w:val="00806C26"/>
    <w:rsid w:val="00807FDE"/>
    <w:rsid w:val="00811095"/>
    <w:rsid w:val="00811763"/>
    <w:rsid w:val="00811970"/>
    <w:rsid w:val="00811F5D"/>
    <w:rsid w:val="00812CBB"/>
    <w:rsid w:val="008131C4"/>
    <w:rsid w:val="008132D5"/>
    <w:rsid w:val="008136C6"/>
    <w:rsid w:val="008137B4"/>
    <w:rsid w:val="0081380F"/>
    <w:rsid w:val="0081387E"/>
    <w:rsid w:val="00813FCD"/>
    <w:rsid w:val="00814FB9"/>
    <w:rsid w:val="008150F7"/>
    <w:rsid w:val="00815236"/>
    <w:rsid w:val="00815A8D"/>
    <w:rsid w:val="00815FE3"/>
    <w:rsid w:val="008201C8"/>
    <w:rsid w:val="00822210"/>
    <w:rsid w:val="00822B00"/>
    <w:rsid w:val="00823161"/>
    <w:rsid w:val="00823186"/>
    <w:rsid w:val="0082330C"/>
    <w:rsid w:val="00823402"/>
    <w:rsid w:val="008249A1"/>
    <w:rsid w:val="008252E3"/>
    <w:rsid w:val="0082754C"/>
    <w:rsid w:val="00827B32"/>
    <w:rsid w:val="008323D3"/>
    <w:rsid w:val="008327DD"/>
    <w:rsid w:val="00832CAA"/>
    <w:rsid w:val="00832D95"/>
    <w:rsid w:val="0083432E"/>
    <w:rsid w:val="00834BCA"/>
    <w:rsid w:val="008354AC"/>
    <w:rsid w:val="00836055"/>
    <w:rsid w:val="00836B95"/>
    <w:rsid w:val="00837B42"/>
    <w:rsid w:val="00840CF8"/>
    <w:rsid w:val="0084120C"/>
    <w:rsid w:val="00841730"/>
    <w:rsid w:val="00841CF4"/>
    <w:rsid w:val="00841F5D"/>
    <w:rsid w:val="008427BC"/>
    <w:rsid w:val="00842BC7"/>
    <w:rsid w:val="00843F72"/>
    <w:rsid w:val="008464C9"/>
    <w:rsid w:val="008479B9"/>
    <w:rsid w:val="00847E2A"/>
    <w:rsid w:val="0085026D"/>
    <w:rsid w:val="0085027E"/>
    <w:rsid w:val="00850367"/>
    <w:rsid w:val="008506DB"/>
    <w:rsid w:val="00850BF5"/>
    <w:rsid w:val="00850F77"/>
    <w:rsid w:val="00851407"/>
    <w:rsid w:val="00851F1B"/>
    <w:rsid w:val="00852346"/>
    <w:rsid w:val="00852BB2"/>
    <w:rsid w:val="00852CAB"/>
    <w:rsid w:val="00852F86"/>
    <w:rsid w:val="00853059"/>
    <w:rsid w:val="008530F6"/>
    <w:rsid w:val="00853320"/>
    <w:rsid w:val="0085498E"/>
    <w:rsid w:val="00857C55"/>
    <w:rsid w:val="008601D1"/>
    <w:rsid w:val="00860948"/>
    <w:rsid w:val="00860FE8"/>
    <w:rsid w:val="00861D71"/>
    <w:rsid w:val="00862351"/>
    <w:rsid w:val="00862941"/>
    <w:rsid w:val="00864DA7"/>
    <w:rsid w:val="00865DAE"/>
    <w:rsid w:val="008667C6"/>
    <w:rsid w:val="008677B2"/>
    <w:rsid w:val="0087002A"/>
    <w:rsid w:val="00872232"/>
    <w:rsid w:val="0087261A"/>
    <w:rsid w:val="00872B6B"/>
    <w:rsid w:val="00873741"/>
    <w:rsid w:val="00873783"/>
    <w:rsid w:val="00873B72"/>
    <w:rsid w:val="00873D9E"/>
    <w:rsid w:val="00874383"/>
    <w:rsid w:val="008759C1"/>
    <w:rsid w:val="00875A03"/>
    <w:rsid w:val="0087649A"/>
    <w:rsid w:val="008775F5"/>
    <w:rsid w:val="008778D7"/>
    <w:rsid w:val="00880B25"/>
    <w:rsid w:val="0088145B"/>
    <w:rsid w:val="00881590"/>
    <w:rsid w:val="00881D76"/>
    <w:rsid w:val="00883F72"/>
    <w:rsid w:val="00884661"/>
    <w:rsid w:val="008857E4"/>
    <w:rsid w:val="0088699D"/>
    <w:rsid w:val="00887120"/>
    <w:rsid w:val="00887AA3"/>
    <w:rsid w:val="00890C67"/>
    <w:rsid w:val="00890D02"/>
    <w:rsid w:val="008912F1"/>
    <w:rsid w:val="008913EF"/>
    <w:rsid w:val="00892401"/>
    <w:rsid w:val="0089246C"/>
    <w:rsid w:val="00892A07"/>
    <w:rsid w:val="008933FD"/>
    <w:rsid w:val="00893F3F"/>
    <w:rsid w:val="0089411D"/>
    <w:rsid w:val="008947D3"/>
    <w:rsid w:val="00895400"/>
    <w:rsid w:val="008955FF"/>
    <w:rsid w:val="00895927"/>
    <w:rsid w:val="00895AA8"/>
    <w:rsid w:val="008969AC"/>
    <w:rsid w:val="008972C8"/>
    <w:rsid w:val="008974C3"/>
    <w:rsid w:val="008A2C4D"/>
    <w:rsid w:val="008A2D45"/>
    <w:rsid w:val="008A5637"/>
    <w:rsid w:val="008A5AC7"/>
    <w:rsid w:val="008A6DBD"/>
    <w:rsid w:val="008A6EA1"/>
    <w:rsid w:val="008A707F"/>
    <w:rsid w:val="008A73D8"/>
    <w:rsid w:val="008A7493"/>
    <w:rsid w:val="008B054F"/>
    <w:rsid w:val="008B07D5"/>
    <w:rsid w:val="008B0A71"/>
    <w:rsid w:val="008B0EEB"/>
    <w:rsid w:val="008B244C"/>
    <w:rsid w:val="008B2493"/>
    <w:rsid w:val="008B27F6"/>
    <w:rsid w:val="008B32F8"/>
    <w:rsid w:val="008B358F"/>
    <w:rsid w:val="008B45AA"/>
    <w:rsid w:val="008B49DE"/>
    <w:rsid w:val="008B4FB5"/>
    <w:rsid w:val="008B5438"/>
    <w:rsid w:val="008B5CFF"/>
    <w:rsid w:val="008B610C"/>
    <w:rsid w:val="008B6471"/>
    <w:rsid w:val="008B7766"/>
    <w:rsid w:val="008B7BE9"/>
    <w:rsid w:val="008B7CE4"/>
    <w:rsid w:val="008C25E1"/>
    <w:rsid w:val="008C2B15"/>
    <w:rsid w:val="008C2B9D"/>
    <w:rsid w:val="008C2D3E"/>
    <w:rsid w:val="008C5F35"/>
    <w:rsid w:val="008C6365"/>
    <w:rsid w:val="008C7977"/>
    <w:rsid w:val="008D055A"/>
    <w:rsid w:val="008D1837"/>
    <w:rsid w:val="008D373A"/>
    <w:rsid w:val="008D450C"/>
    <w:rsid w:val="008D49BA"/>
    <w:rsid w:val="008D4E04"/>
    <w:rsid w:val="008D4FA6"/>
    <w:rsid w:val="008D5143"/>
    <w:rsid w:val="008D527B"/>
    <w:rsid w:val="008D5351"/>
    <w:rsid w:val="008D59DB"/>
    <w:rsid w:val="008D6399"/>
    <w:rsid w:val="008D6C5C"/>
    <w:rsid w:val="008D7D0A"/>
    <w:rsid w:val="008E16A4"/>
    <w:rsid w:val="008E17B8"/>
    <w:rsid w:val="008E1A8D"/>
    <w:rsid w:val="008E1B28"/>
    <w:rsid w:val="008E25A4"/>
    <w:rsid w:val="008E310B"/>
    <w:rsid w:val="008E37E9"/>
    <w:rsid w:val="008E396B"/>
    <w:rsid w:val="008E3DB4"/>
    <w:rsid w:val="008E478D"/>
    <w:rsid w:val="008E5BC0"/>
    <w:rsid w:val="008E5C00"/>
    <w:rsid w:val="008E643B"/>
    <w:rsid w:val="008E739C"/>
    <w:rsid w:val="008E76D3"/>
    <w:rsid w:val="008E7800"/>
    <w:rsid w:val="008F01DC"/>
    <w:rsid w:val="008F04E7"/>
    <w:rsid w:val="008F0600"/>
    <w:rsid w:val="008F0FA8"/>
    <w:rsid w:val="008F224D"/>
    <w:rsid w:val="008F2B38"/>
    <w:rsid w:val="008F3B2D"/>
    <w:rsid w:val="008F3CD2"/>
    <w:rsid w:val="008F3F93"/>
    <w:rsid w:val="008F3FE4"/>
    <w:rsid w:val="008F4C4B"/>
    <w:rsid w:val="008F5143"/>
    <w:rsid w:val="008F570B"/>
    <w:rsid w:val="008F5714"/>
    <w:rsid w:val="008F5C10"/>
    <w:rsid w:val="008F5D85"/>
    <w:rsid w:val="008F68D7"/>
    <w:rsid w:val="008F7009"/>
    <w:rsid w:val="008F74CC"/>
    <w:rsid w:val="00900A50"/>
    <w:rsid w:val="00900EC5"/>
    <w:rsid w:val="0090136A"/>
    <w:rsid w:val="0090229C"/>
    <w:rsid w:val="009032A9"/>
    <w:rsid w:val="0090566B"/>
    <w:rsid w:val="009061DF"/>
    <w:rsid w:val="00906569"/>
    <w:rsid w:val="009067D1"/>
    <w:rsid w:val="00906910"/>
    <w:rsid w:val="00906BB1"/>
    <w:rsid w:val="00907C97"/>
    <w:rsid w:val="009103E0"/>
    <w:rsid w:val="00910FEA"/>
    <w:rsid w:val="009110E6"/>
    <w:rsid w:val="0091138A"/>
    <w:rsid w:val="00911D80"/>
    <w:rsid w:val="00912315"/>
    <w:rsid w:val="00912D09"/>
    <w:rsid w:val="009130BC"/>
    <w:rsid w:val="00914661"/>
    <w:rsid w:val="00914A3C"/>
    <w:rsid w:val="0091506E"/>
    <w:rsid w:val="009151E0"/>
    <w:rsid w:val="00915692"/>
    <w:rsid w:val="00915C78"/>
    <w:rsid w:val="0091609A"/>
    <w:rsid w:val="00916797"/>
    <w:rsid w:val="009170F4"/>
    <w:rsid w:val="00917A7B"/>
    <w:rsid w:val="00917FB3"/>
    <w:rsid w:val="009215A9"/>
    <w:rsid w:val="009217BC"/>
    <w:rsid w:val="00921A89"/>
    <w:rsid w:val="00924176"/>
    <w:rsid w:val="00925244"/>
    <w:rsid w:val="00925E60"/>
    <w:rsid w:val="00926AC2"/>
    <w:rsid w:val="0093156E"/>
    <w:rsid w:val="00931570"/>
    <w:rsid w:val="009316DC"/>
    <w:rsid w:val="0093173E"/>
    <w:rsid w:val="00931C4D"/>
    <w:rsid w:val="00931E69"/>
    <w:rsid w:val="00932371"/>
    <w:rsid w:val="009355D0"/>
    <w:rsid w:val="00935E84"/>
    <w:rsid w:val="00936CA0"/>
    <w:rsid w:val="00936CCC"/>
    <w:rsid w:val="00937522"/>
    <w:rsid w:val="00937669"/>
    <w:rsid w:val="00941408"/>
    <w:rsid w:val="00941963"/>
    <w:rsid w:val="00942A7D"/>
    <w:rsid w:val="009434DD"/>
    <w:rsid w:val="00943994"/>
    <w:rsid w:val="00943BA4"/>
    <w:rsid w:val="00943FE0"/>
    <w:rsid w:val="00945735"/>
    <w:rsid w:val="00945806"/>
    <w:rsid w:val="00947707"/>
    <w:rsid w:val="00951314"/>
    <w:rsid w:val="0095197A"/>
    <w:rsid w:val="00952F9A"/>
    <w:rsid w:val="00952FE1"/>
    <w:rsid w:val="00953855"/>
    <w:rsid w:val="00954674"/>
    <w:rsid w:val="00955AD4"/>
    <w:rsid w:val="00955D75"/>
    <w:rsid w:val="00956F66"/>
    <w:rsid w:val="00960375"/>
    <w:rsid w:val="0096141F"/>
    <w:rsid w:val="009617B1"/>
    <w:rsid w:val="00963A85"/>
    <w:rsid w:val="009649FB"/>
    <w:rsid w:val="00965DD7"/>
    <w:rsid w:val="00966307"/>
    <w:rsid w:val="00966807"/>
    <w:rsid w:val="009707E8"/>
    <w:rsid w:val="00970B6D"/>
    <w:rsid w:val="0097183F"/>
    <w:rsid w:val="0097195D"/>
    <w:rsid w:val="00971C96"/>
    <w:rsid w:val="00971D7F"/>
    <w:rsid w:val="00972649"/>
    <w:rsid w:val="00973CB2"/>
    <w:rsid w:val="00973E06"/>
    <w:rsid w:val="0097562F"/>
    <w:rsid w:val="00975C6E"/>
    <w:rsid w:val="009765FB"/>
    <w:rsid w:val="00976BCF"/>
    <w:rsid w:val="00976E91"/>
    <w:rsid w:val="00980263"/>
    <w:rsid w:val="0098063D"/>
    <w:rsid w:val="00980D5E"/>
    <w:rsid w:val="0098327C"/>
    <w:rsid w:val="00983E95"/>
    <w:rsid w:val="009844BD"/>
    <w:rsid w:val="00984FE1"/>
    <w:rsid w:val="00985116"/>
    <w:rsid w:val="009853D0"/>
    <w:rsid w:val="00986814"/>
    <w:rsid w:val="0098755A"/>
    <w:rsid w:val="009878EB"/>
    <w:rsid w:val="0099039D"/>
    <w:rsid w:val="0099054D"/>
    <w:rsid w:val="009909A6"/>
    <w:rsid w:val="00990CCF"/>
    <w:rsid w:val="0099206F"/>
    <w:rsid w:val="00992139"/>
    <w:rsid w:val="0099375D"/>
    <w:rsid w:val="00993B4C"/>
    <w:rsid w:val="00993C76"/>
    <w:rsid w:val="00994675"/>
    <w:rsid w:val="00994E41"/>
    <w:rsid w:val="0099544E"/>
    <w:rsid w:val="00995ED6"/>
    <w:rsid w:val="009960C9"/>
    <w:rsid w:val="009966D3"/>
    <w:rsid w:val="0099734D"/>
    <w:rsid w:val="009A0176"/>
    <w:rsid w:val="009A02DB"/>
    <w:rsid w:val="009A060E"/>
    <w:rsid w:val="009A119E"/>
    <w:rsid w:val="009A1A75"/>
    <w:rsid w:val="009A2D71"/>
    <w:rsid w:val="009A2DCE"/>
    <w:rsid w:val="009A2F3D"/>
    <w:rsid w:val="009A3052"/>
    <w:rsid w:val="009A3C36"/>
    <w:rsid w:val="009A41B8"/>
    <w:rsid w:val="009A41FD"/>
    <w:rsid w:val="009A46D0"/>
    <w:rsid w:val="009A5AFB"/>
    <w:rsid w:val="009A5C62"/>
    <w:rsid w:val="009A5EA0"/>
    <w:rsid w:val="009A6015"/>
    <w:rsid w:val="009A677B"/>
    <w:rsid w:val="009B0317"/>
    <w:rsid w:val="009B03A1"/>
    <w:rsid w:val="009B040E"/>
    <w:rsid w:val="009B119B"/>
    <w:rsid w:val="009B140B"/>
    <w:rsid w:val="009B18F6"/>
    <w:rsid w:val="009B331D"/>
    <w:rsid w:val="009B37FE"/>
    <w:rsid w:val="009B4734"/>
    <w:rsid w:val="009B5D0C"/>
    <w:rsid w:val="009B5F51"/>
    <w:rsid w:val="009B5F7C"/>
    <w:rsid w:val="009B6078"/>
    <w:rsid w:val="009B63C3"/>
    <w:rsid w:val="009B68F6"/>
    <w:rsid w:val="009B7121"/>
    <w:rsid w:val="009B737D"/>
    <w:rsid w:val="009B754D"/>
    <w:rsid w:val="009C05DC"/>
    <w:rsid w:val="009C0851"/>
    <w:rsid w:val="009C1754"/>
    <w:rsid w:val="009C1DFF"/>
    <w:rsid w:val="009C200E"/>
    <w:rsid w:val="009C2087"/>
    <w:rsid w:val="009C27FA"/>
    <w:rsid w:val="009C2A29"/>
    <w:rsid w:val="009C33A5"/>
    <w:rsid w:val="009C3993"/>
    <w:rsid w:val="009C4272"/>
    <w:rsid w:val="009C4366"/>
    <w:rsid w:val="009C578B"/>
    <w:rsid w:val="009C5A6F"/>
    <w:rsid w:val="009C5F46"/>
    <w:rsid w:val="009C6680"/>
    <w:rsid w:val="009C6CD9"/>
    <w:rsid w:val="009C79BC"/>
    <w:rsid w:val="009D0943"/>
    <w:rsid w:val="009D0A00"/>
    <w:rsid w:val="009D0AF1"/>
    <w:rsid w:val="009D11D8"/>
    <w:rsid w:val="009D133F"/>
    <w:rsid w:val="009D18F4"/>
    <w:rsid w:val="009D1E4E"/>
    <w:rsid w:val="009D22D1"/>
    <w:rsid w:val="009D32C7"/>
    <w:rsid w:val="009D384F"/>
    <w:rsid w:val="009D3948"/>
    <w:rsid w:val="009D3D1E"/>
    <w:rsid w:val="009D3F20"/>
    <w:rsid w:val="009D5618"/>
    <w:rsid w:val="009D58C2"/>
    <w:rsid w:val="009D6A1F"/>
    <w:rsid w:val="009D7322"/>
    <w:rsid w:val="009E161A"/>
    <w:rsid w:val="009E16B7"/>
    <w:rsid w:val="009E1BEE"/>
    <w:rsid w:val="009E1D12"/>
    <w:rsid w:val="009E2912"/>
    <w:rsid w:val="009E2CEC"/>
    <w:rsid w:val="009E30A9"/>
    <w:rsid w:val="009E3731"/>
    <w:rsid w:val="009E41B0"/>
    <w:rsid w:val="009E4785"/>
    <w:rsid w:val="009E4E1B"/>
    <w:rsid w:val="009E60F6"/>
    <w:rsid w:val="009E6E74"/>
    <w:rsid w:val="009E70E5"/>
    <w:rsid w:val="009E7B69"/>
    <w:rsid w:val="009F06FD"/>
    <w:rsid w:val="009F26C7"/>
    <w:rsid w:val="009F2EE9"/>
    <w:rsid w:val="009F3806"/>
    <w:rsid w:val="009F3E3C"/>
    <w:rsid w:val="009F3F6F"/>
    <w:rsid w:val="009F40B7"/>
    <w:rsid w:val="009F474B"/>
    <w:rsid w:val="009F4F3F"/>
    <w:rsid w:val="009F577B"/>
    <w:rsid w:val="009F5A86"/>
    <w:rsid w:val="009F7763"/>
    <w:rsid w:val="00A00353"/>
    <w:rsid w:val="00A008D2"/>
    <w:rsid w:val="00A00A76"/>
    <w:rsid w:val="00A00A82"/>
    <w:rsid w:val="00A01765"/>
    <w:rsid w:val="00A01A8F"/>
    <w:rsid w:val="00A023F7"/>
    <w:rsid w:val="00A02F22"/>
    <w:rsid w:val="00A03945"/>
    <w:rsid w:val="00A060D1"/>
    <w:rsid w:val="00A07A13"/>
    <w:rsid w:val="00A10014"/>
    <w:rsid w:val="00A107F8"/>
    <w:rsid w:val="00A10D7E"/>
    <w:rsid w:val="00A11322"/>
    <w:rsid w:val="00A1175B"/>
    <w:rsid w:val="00A11B10"/>
    <w:rsid w:val="00A11B38"/>
    <w:rsid w:val="00A12087"/>
    <w:rsid w:val="00A122E3"/>
    <w:rsid w:val="00A125DF"/>
    <w:rsid w:val="00A1292C"/>
    <w:rsid w:val="00A13D64"/>
    <w:rsid w:val="00A13D96"/>
    <w:rsid w:val="00A14C8F"/>
    <w:rsid w:val="00A151D0"/>
    <w:rsid w:val="00A155FF"/>
    <w:rsid w:val="00A15B33"/>
    <w:rsid w:val="00A16F4C"/>
    <w:rsid w:val="00A174B1"/>
    <w:rsid w:val="00A17D6A"/>
    <w:rsid w:val="00A17E9B"/>
    <w:rsid w:val="00A216EF"/>
    <w:rsid w:val="00A2296A"/>
    <w:rsid w:val="00A230BD"/>
    <w:rsid w:val="00A24212"/>
    <w:rsid w:val="00A24E08"/>
    <w:rsid w:val="00A250DB"/>
    <w:rsid w:val="00A265AA"/>
    <w:rsid w:val="00A26EEC"/>
    <w:rsid w:val="00A27590"/>
    <w:rsid w:val="00A27BDD"/>
    <w:rsid w:val="00A27CF2"/>
    <w:rsid w:val="00A300D6"/>
    <w:rsid w:val="00A31EF6"/>
    <w:rsid w:val="00A32655"/>
    <w:rsid w:val="00A3282B"/>
    <w:rsid w:val="00A32F31"/>
    <w:rsid w:val="00A34A20"/>
    <w:rsid w:val="00A35308"/>
    <w:rsid w:val="00A3542A"/>
    <w:rsid w:val="00A36E43"/>
    <w:rsid w:val="00A40D84"/>
    <w:rsid w:val="00A41389"/>
    <w:rsid w:val="00A42A2C"/>
    <w:rsid w:val="00A42B83"/>
    <w:rsid w:val="00A431C0"/>
    <w:rsid w:val="00A437FF"/>
    <w:rsid w:val="00A43F73"/>
    <w:rsid w:val="00A45B61"/>
    <w:rsid w:val="00A45D87"/>
    <w:rsid w:val="00A45F82"/>
    <w:rsid w:val="00A46109"/>
    <w:rsid w:val="00A469B7"/>
    <w:rsid w:val="00A46F41"/>
    <w:rsid w:val="00A47848"/>
    <w:rsid w:val="00A47CBB"/>
    <w:rsid w:val="00A47F95"/>
    <w:rsid w:val="00A50439"/>
    <w:rsid w:val="00A50EC4"/>
    <w:rsid w:val="00A51127"/>
    <w:rsid w:val="00A516A9"/>
    <w:rsid w:val="00A528F6"/>
    <w:rsid w:val="00A52BE1"/>
    <w:rsid w:val="00A5400E"/>
    <w:rsid w:val="00A5419F"/>
    <w:rsid w:val="00A545B6"/>
    <w:rsid w:val="00A54776"/>
    <w:rsid w:val="00A55250"/>
    <w:rsid w:val="00A569A6"/>
    <w:rsid w:val="00A56E8B"/>
    <w:rsid w:val="00A57338"/>
    <w:rsid w:val="00A57348"/>
    <w:rsid w:val="00A573DF"/>
    <w:rsid w:val="00A573FC"/>
    <w:rsid w:val="00A60B6E"/>
    <w:rsid w:val="00A628D0"/>
    <w:rsid w:val="00A63303"/>
    <w:rsid w:val="00A643DB"/>
    <w:rsid w:val="00A647A5"/>
    <w:rsid w:val="00A64DD4"/>
    <w:rsid w:val="00A652FA"/>
    <w:rsid w:val="00A66031"/>
    <w:rsid w:val="00A66962"/>
    <w:rsid w:val="00A66C22"/>
    <w:rsid w:val="00A67B7A"/>
    <w:rsid w:val="00A67CB7"/>
    <w:rsid w:val="00A71000"/>
    <w:rsid w:val="00A7145A"/>
    <w:rsid w:val="00A7196A"/>
    <w:rsid w:val="00A7290C"/>
    <w:rsid w:val="00A72E45"/>
    <w:rsid w:val="00A74FAC"/>
    <w:rsid w:val="00A74FBC"/>
    <w:rsid w:val="00A75313"/>
    <w:rsid w:val="00A76791"/>
    <w:rsid w:val="00A77103"/>
    <w:rsid w:val="00A77A9A"/>
    <w:rsid w:val="00A80122"/>
    <w:rsid w:val="00A81297"/>
    <w:rsid w:val="00A816DF"/>
    <w:rsid w:val="00A81D1E"/>
    <w:rsid w:val="00A82759"/>
    <w:rsid w:val="00A84631"/>
    <w:rsid w:val="00A853DB"/>
    <w:rsid w:val="00A8553E"/>
    <w:rsid w:val="00A855DF"/>
    <w:rsid w:val="00A85626"/>
    <w:rsid w:val="00A85B3C"/>
    <w:rsid w:val="00A85F78"/>
    <w:rsid w:val="00A861CE"/>
    <w:rsid w:val="00A87BF4"/>
    <w:rsid w:val="00A90183"/>
    <w:rsid w:val="00A90BB2"/>
    <w:rsid w:val="00A9113B"/>
    <w:rsid w:val="00A91C0C"/>
    <w:rsid w:val="00A923FD"/>
    <w:rsid w:val="00A92608"/>
    <w:rsid w:val="00A92C34"/>
    <w:rsid w:val="00A93633"/>
    <w:rsid w:val="00A943AB"/>
    <w:rsid w:val="00A94694"/>
    <w:rsid w:val="00A94710"/>
    <w:rsid w:val="00A94CD8"/>
    <w:rsid w:val="00A951BA"/>
    <w:rsid w:val="00A9594E"/>
    <w:rsid w:val="00A95C29"/>
    <w:rsid w:val="00A95DDD"/>
    <w:rsid w:val="00A96B59"/>
    <w:rsid w:val="00AA0BC8"/>
    <w:rsid w:val="00AA1475"/>
    <w:rsid w:val="00AA3BA9"/>
    <w:rsid w:val="00AA3D82"/>
    <w:rsid w:val="00AA3E05"/>
    <w:rsid w:val="00AA3EB4"/>
    <w:rsid w:val="00AA4664"/>
    <w:rsid w:val="00AA4EDC"/>
    <w:rsid w:val="00AA5968"/>
    <w:rsid w:val="00AA6A38"/>
    <w:rsid w:val="00AB2014"/>
    <w:rsid w:val="00AB224C"/>
    <w:rsid w:val="00AB2384"/>
    <w:rsid w:val="00AB2A73"/>
    <w:rsid w:val="00AB3179"/>
    <w:rsid w:val="00AB356E"/>
    <w:rsid w:val="00AB38E1"/>
    <w:rsid w:val="00AB3DD0"/>
    <w:rsid w:val="00AB4209"/>
    <w:rsid w:val="00AB423B"/>
    <w:rsid w:val="00AB513E"/>
    <w:rsid w:val="00AB56B8"/>
    <w:rsid w:val="00AB57DC"/>
    <w:rsid w:val="00AB5F5B"/>
    <w:rsid w:val="00AB6E4F"/>
    <w:rsid w:val="00AB799F"/>
    <w:rsid w:val="00AC0640"/>
    <w:rsid w:val="00AC1CF9"/>
    <w:rsid w:val="00AC1D43"/>
    <w:rsid w:val="00AC20B9"/>
    <w:rsid w:val="00AC2191"/>
    <w:rsid w:val="00AC2749"/>
    <w:rsid w:val="00AC4312"/>
    <w:rsid w:val="00AC45B8"/>
    <w:rsid w:val="00AC4B77"/>
    <w:rsid w:val="00AC60FB"/>
    <w:rsid w:val="00AC6645"/>
    <w:rsid w:val="00AC6735"/>
    <w:rsid w:val="00AC6799"/>
    <w:rsid w:val="00AC69DB"/>
    <w:rsid w:val="00AC7E6D"/>
    <w:rsid w:val="00AD17FE"/>
    <w:rsid w:val="00AD21B5"/>
    <w:rsid w:val="00AD2ED2"/>
    <w:rsid w:val="00AD3358"/>
    <w:rsid w:val="00AD49B4"/>
    <w:rsid w:val="00AD4F3F"/>
    <w:rsid w:val="00AD5A82"/>
    <w:rsid w:val="00AD79D6"/>
    <w:rsid w:val="00AE0302"/>
    <w:rsid w:val="00AE100E"/>
    <w:rsid w:val="00AE288B"/>
    <w:rsid w:val="00AE3F29"/>
    <w:rsid w:val="00AE4043"/>
    <w:rsid w:val="00AE4B87"/>
    <w:rsid w:val="00AE5910"/>
    <w:rsid w:val="00AE62A0"/>
    <w:rsid w:val="00AE707E"/>
    <w:rsid w:val="00AE77D8"/>
    <w:rsid w:val="00AF076B"/>
    <w:rsid w:val="00AF0D45"/>
    <w:rsid w:val="00AF172A"/>
    <w:rsid w:val="00AF1DCB"/>
    <w:rsid w:val="00AF33D4"/>
    <w:rsid w:val="00AF49C2"/>
    <w:rsid w:val="00AF5A67"/>
    <w:rsid w:val="00AF6C7E"/>
    <w:rsid w:val="00AF6D99"/>
    <w:rsid w:val="00AF6E07"/>
    <w:rsid w:val="00AF6E41"/>
    <w:rsid w:val="00AF7A38"/>
    <w:rsid w:val="00B00064"/>
    <w:rsid w:val="00B01455"/>
    <w:rsid w:val="00B01DED"/>
    <w:rsid w:val="00B029E7"/>
    <w:rsid w:val="00B03854"/>
    <w:rsid w:val="00B0437E"/>
    <w:rsid w:val="00B05763"/>
    <w:rsid w:val="00B065F9"/>
    <w:rsid w:val="00B06D4C"/>
    <w:rsid w:val="00B076C4"/>
    <w:rsid w:val="00B10335"/>
    <w:rsid w:val="00B10AF9"/>
    <w:rsid w:val="00B10E97"/>
    <w:rsid w:val="00B11001"/>
    <w:rsid w:val="00B11467"/>
    <w:rsid w:val="00B11722"/>
    <w:rsid w:val="00B118D4"/>
    <w:rsid w:val="00B11973"/>
    <w:rsid w:val="00B11B92"/>
    <w:rsid w:val="00B12414"/>
    <w:rsid w:val="00B12483"/>
    <w:rsid w:val="00B1358F"/>
    <w:rsid w:val="00B13AD6"/>
    <w:rsid w:val="00B13D2C"/>
    <w:rsid w:val="00B13FBD"/>
    <w:rsid w:val="00B14064"/>
    <w:rsid w:val="00B1447C"/>
    <w:rsid w:val="00B14C8B"/>
    <w:rsid w:val="00B14D4F"/>
    <w:rsid w:val="00B16FC3"/>
    <w:rsid w:val="00B23262"/>
    <w:rsid w:val="00B246C0"/>
    <w:rsid w:val="00B25732"/>
    <w:rsid w:val="00B25DE7"/>
    <w:rsid w:val="00B25F51"/>
    <w:rsid w:val="00B273B6"/>
    <w:rsid w:val="00B27617"/>
    <w:rsid w:val="00B277E1"/>
    <w:rsid w:val="00B27EF0"/>
    <w:rsid w:val="00B301FE"/>
    <w:rsid w:val="00B3111E"/>
    <w:rsid w:val="00B32458"/>
    <w:rsid w:val="00B32515"/>
    <w:rsid w:val="00B32987"/>
    <w:rsid w:val="00B32FD0"/>
    <w:rsid w:val="00B342B7"/>
    <w:rsid w:val="00B34D7B"/>
    <w:rsid w:val="00B354ED"/>
    <w:rsid w:val="00B3584E"/>
    <w:rsid w:val="00B35BD8"/>
    <w:rsid w:val="00B36627"/>
    <w:rsid w:val="00B36A6D"/>
    <w:rsid w:val="00B37FFB"/>
    <w:rsid w:val="00B400A2"/>
    <w:rsid w:val="00B4050F"/>
    <w:rsid w:val="00B40F0A"/>
    <w:rsid w:val="00B41CE8"/>
    <w:rsid w:val="00B42B09"/>
    <w:rsid w:val="00B42B7B"/>
    <w:rsid w:val="00B42E15"/>
    <w:rsid w:val="00B43170"/>
    <w:rsid w:val="00B432EC"/>
    <w:rsid w:val="00B4378A"/>
    <w:rsid w:val="00B44B1F"/>
    <w:rsid w:val="00B45C56"/>
    <w:rsid w:val="00B45D54"/>
    <w:rsid w:val="00B45DCE"/>
    <w:rsid w:val="00B46517"/>
    <w:rsid w:val="00B46BAD"/>
    <w:rsid w:val="00B47235"/>
    <w:rsid w:val="00B4746A"/>
    <w:rsid w:val="00B52AE0"/>
    <w:rsid w:val="00B52B28"/>
    <w:rsid w:val="00B52C89"/>
    <w:rsid w:val="00B531E3"/>
    <w:rsid w:val="00B53EBD"/>
    <w:rsid w:val="00B54329"/>
    <w:rsid w:val="00B5451B"/>
    <w:rsid w:val="00B5470B"/>
    <w:rsid w:val="00B547A6"/>
    <w:rsid w:val="00B54C4F"/>
    <w:rsid w:val="00B5523A"/>
    <w:rsid w:val="00B55267"/>
    <w:rsid w:val="00B55469"/>
    <w:rsid w:val="00B55E10"/>
    <w:rsid w:val="00B56E95"/>
    <w:rsid w:val="00B60139"/>
    <w:rsid w:val="00B602D2"/>
    <w:rsid w:val="00B60E0E"/>
    <w:rsid w:val="00B6173E"/>
    <w:rsid w:val="00B62B8E"/>
    <w:rsid w:val="00B62E87"/>
    <w:rsid w:val="00B630C0"/>
    <w:rsid w:val="00B64A56"/>
    <w:rsid w:val="00B6516E"/>
    <w:rsid w:val="00B65C17"/>
    <w:rsid w:val="00B660C2"/>
    <w:rsid w:val="00B660ED"/>
    <w:rsid w:val="00B67CA7"/>
    <w:rsid w:val="00B72840"/>
    <w:rsid w:val="00B72971"/>
    <w:rsid w:val="00B735E0"/>
    <w:rsid w:val="00B73788"/>
    <w:rsid w:val="00B73CB0"/>
    <w:rsid w:val="00B7460C"/>
    <w:rsid w:val="00B7553A"/>
    <w:rsid w:val="00B7562C"/>
    <w:rsid w:val="00B756C3"/>
    <w:rsid w:val="00B75BD0"/>
    <w:rsid w:val="00B75FEF"/>
    <w:rsid w:val="00B76011"/>
    <w:rsid w:val="00B76E62"/>
    <w:rsid w:val="00B77E94"/>
    <w:rsid w:val="00B801E2"/>
    <w:rsid w:val="00B80E42"/>
    <w:rsid w:val="00B815EA"/>
    <w:rsid w:val="00B81CF4"/>
    <w:rsid w:val="00B8222D"/>
    <w:rsid w:val="00B82471"/>
    <w:rsid w:val="00B828F9"/>
    <w:rsid w:val="00B84322"/>
    <w:rsid w:val="00B84645"/>
    <w:rsid w:val="00B862D8"/>
    <w:rsid w:val="00B86D90"/>
    <w:rsid w:val="00B8746C"/>
    <w:rsid w:val="00B90A39"/>
    <w:rsid w:val="00B90A56"/>
    <w:rsid w:val="00B9111A"/>
    <w:rsid w:val="00B91BE1"/>
    <w:rsid w:val="00B92E09"/>
    <w:rsid w:val="00B931C1"/>
    <w:rsid w:val="00B93F6C"/>
    <w:rsid w:val="00B959D4"/>
    <w:rsid w:val="00B9698F"/>
    <w:rsid w:val="00B96E05"/>
    <w:rsid w:val="00B971D4"/>
    <w:rsid w:val="00B97577"/>
    <w:rsid w:val="00BA1DFA"/>
    <w:rsid w:val="00BA20C8"/>
    <w:rsid w:val="00BA35BF"/>
    <w:rsid w:val="00BA4418"/>
    <w:rsid w:val="00BA4949"/>
    <w:rsid w:val="00BA5198"/>
    <w:rsid w:val="00BA536F"/>
    <w:rsid w:val="00BA5B2C"/>
    <w:rsid w:val="00BA5F92"/>
    <w:rsid w:val="00BA6322"/>
    <w:rsid w:val="00BA6F2F"/>
    <w:rsid w:val="00BA799F"/>
    <w:rsid w:val="00BB025F"/>
    <w:rsid w:val="00BB13AA"/>
    <w:rsid w:val="00BB3CA4"/>
    <w:rsid w:val="00BB45F2"/>
    <w:rsid w:val="00BB4F37"/>
    <w:rsid w:val="00BB50C8"/>
    <w:rsid w:val="00BB6233"/>
    <w:rsid w:val="00BB6400"/>
    <w:rsid w:val="00BB7111"/>
    <w:rsid w:val="00BB756C"/>
    <w:rsid w:val="00BC02D0"/>
    <w:rsid w:val="00BC0D29"/>
    <w:rsid w:val="00BC1213"/>
    <w:rsid w:val="00BC1F4D"/>
    <w:rsid w:val="00BC323D"/>
    <w:rsid w:val="00BC4225"/>
    <w:rsid w:val="00BC5CE6"/>
    <w:rsid w:val="00BC61F0"/>
    <w:rsid w:val="00BC6F0C"/>
    <w:rsid w:val="00BD0717"/>
    <w:rsid w:val="00BD0A83"/>
    <w:rsid w:val="00BD0CA5"/>
    <w:rsid w:val="00BD1680"/>
    <w:rsid w:val="00BD1822"/>
    <w:rsid w:val="00BD2B5A"/>
    <w:rsid w:val="00BD37E2"/>
    <w:rsid w:val="00BD48BE"/>
    <w:rsid w:val="00BD49DB"/>
    <w:rsid w:val="00BD6A8B"/>
    <w:rsid w:val="00BD75D1"/>
    <w:rsid w:val="00BD7BC4"/>
    <w:rsid w:val="00BD7CDB"/>
    <w:rsid w:val="00BE0C98"/>
    <w:rsid w:val="00BE2410"/>
    <w:rsid w:val="00BE263A"/>
    <w:rsid w:val="00BE2AFB"/>
    <w:rsid w:val="00BE3306"/>
    <w:rsid w:val="00BE3408"/>
    <w:rsid w:val="00BE3D6F"/>
    <w:rsid w:val="00BE3D97"/>
    <w:rsid w:val="00BE42CD"/>
    <w:rsid w:val="00BE466D"/>
    <w:rsid w:val="00BE523A"/>
    <w:rsid w:val="00BE55CE"/>
    <w:rsid w:val="00BE64B2"/>
    <w:rsid w:val="00BE6A26"/>
    <w:rsid w:val="00BE6D29"/>
    <w:rsid w:val="00BE7801"/>
    <w:rsid w:val="00BE7B1C"/>
    <w:rsid w:val="00BE7EFF"/>
    <w:rsid w:val="00BF1D99"/>
    <w:rsid w:val="00BF21DA"/>
    <w:rsid w:val="00BF247F"/>
    <w:rsid w:val="00BF2B70"/>
    <w:rsid w:val="00BF426D"/>
    <w:rsid w:val="00BF5173"/>
    <w:rsid w:val="00BF5770"/>
    <w:rsid w:val="00BF7256"/>
    <w:rsid w:val="00BF78FC"/>
    <w:rsid w:val="00C00782"/>
    <w:rsid w:val="00C0289F"/>
    <w:rsid w:val="00C03103"/>
    <w:rsid w:val="00C0391F"/>
    <w:rsid w:val="00C03F8B"/>
    <w:rsid w:val="00C04CF3"/>
    <w:rsid w:val="00C050A7"/>
    <w:rsid w:val="00C056E1"/>
    <w:rsid w:val="00C05ED0"/>
    <w:rsid w:val="00C06435"/>
    <w:rsid w:val="00C06808"/>
    <w:rsid w:val="00C06A1D"/>
    <w:rsid w:val="00C10339"/>
    <w:rsid w:val="00C10F71"/>
    <w:rsid w:val="00C11DA7"/>
    <w:rsid w:val="00C11FE4"/>
    <w:rsid w:val="00C12728"/>
    <w:rsid w:val="00C12DBD"/>
    <w:rsid w:val="00C12F1C"/>
    <w:rsid w:val="00C13F0E"/>
    <w:rsid w:val="00C141C3"/>
    <w:rsid w:val="00C144E8"/>
    <w:rsid w:val="00C15056"/>
    <w:rsid w:val="00C1578B"/>
    <w:rsid w:val="00C176A8"/>
    <w:rsid w:val="00C20B92"/>
    <w:rsid w:val="00C20CC6"/>
    <w:rsid w:val="00C21E6B"/>
    <w:rsid w:val="00C220F6"/>
    <w:rsid w:val="00C22F7B"/>
    <w:rsid w:val="00C24CC6"/>
    <w:rsid w:val="00C25915"/>
    <w:rsid w:val="00C26502"/>
    <w:rsid w:val="00C2694A"/>
    <w:rsid w:val="00C26F98"/>
    <w:rsid w:val="00C271E8"/>
    <w:rsid w:val="00C27859"/>
    <w:rsid w:val="00C27E92"/>
    <w:rsid w:val="00C30220"/>
    <w:rsid w:val="00C3144B"/>
    <w:rsid w:val="00C32AF3"/>
    <w:rsid w:val="00C33F52"/>
    <w:rsid w:val="00C345C7"/>
    <w:rsid w:val="00C3572B"/>
    <w:rsid w:val="00C358D8"/>
    <w:rsid w:val="00C35C25"/>
    <w:rsid w:val="00C35D56"/>
    <w:rsid w:val="00C4169E"/>
    <w:rsid w:val="00C423D6"/>
    <w:rsid w:val="00C42FD4"/>
    <w:rsid w:val="00C45325"/>
    <w:rsid w:val="00C45B83"/>
    <w:rsid w:val="00C45ECF"/>
    <w:rsid w:val="00C460D2"/>
    <w:rsid w:val="00C464A0"/>
    <w:rsid w:val="00C474AF"/>
    <w:rsid w:val="00C47CE7"/>
    <w:rsid w:val="00C5058C"/>
    <w:rsid w:val="00C50C0B"/>
    <w:rsid w:val="00C50E22"/>
    <w:rsid w:val="00C51C12"/>
    <w:rsid w:val="00C5201A"/>
    <w:rsid w:val="00C52181"/>
    <w:rsid w:val="00C52580"/>
    <w:rsid w:val="00C52A98"/>
    <w:rsid w:val="00C53300"/>
    <w:rsid w:val="00C53B30"/>
    <w:rsid w:val="00C54D52"/>
    <w:rsid w:val="00C54F15"/>
    <w:rsid w:val="00C56AB1"/>
    <w:rsid w:val="00C56C71"/>
    <w:rsid w:val="00C56CDE"/>
    <w:rsid w:val="00C573EB"/>
    <w:rsid w:val="00C60D39"/>
    <w:rsid w:val="00C613B3"/>
    <w:rsid w:val="00C62E2E"/>
    <w:rsid w:val="00C6435D"/>
    <w:rsid w:val="00C6553A"/>
    <w:rsid w:val="00C65A63"/>
    <w:rsid w:val="00C6700F"/>
    <w:rsid w:val="00C70076"/>
    <w:rsid w:val="00C70E2E"/>
    <w:rsid w:val="00C72738"/>
    <w:rsid w:val="00C72D44"/>
    <w:rsid w:val="00C73156"/>
    <w:rsid w:val="00C732FA"/>
    <w:rsid w:val="00C733DE"/>
    <w:rsid w:val="00C7478B"/>
    <w:rsid w:val="00C74D1C"/>
    <w:rsid w:val="00C752D5"/>
    <w:rsid w:val="00C77872"/>
    <w:rsid w:val="00C77AC0"/>
    <w:rsid w:val="00C80549"/>
    <w:rsid w:val="00C812EF"/>
    <w:rsid w:val="00C81AE5"/>
    <w:rsid w:val="00C8223E"/>
    <w:rsid w:val="00C8232B"/>
    <w:rsid w:val="00C82A7F"/>
    <w:rsid w:val="00C82BEA"/>
    <w:rsid w:val="00C847C4"/>
    <w:rsid w:val="00C8496E"/>
    <w:rsid w:val="00C84C33"/>
    <w:rsid w:val="00C85980"/>
    <w:rsid w:val="00C85B7D"/>
    <w:rsid w:val="00C86C69"/>
    <w:rsid w:val="00C8729B"/>
    <w:rsid w:val="00C87D0B"/>
    <w:rsid w:val="00C90F94"/>
    <w:rsid w:val="00C91F80"/>
    <w:rsid w:val="00C935CF"/>
    <w:rsid w:val="00C94BD3"/>
    <w:rsid w:val="00C95027"/>
    <w:rsid w:val="00C952C7"/>
    <w:rsid w:val="00C956E4"/>
    <w:rsid w:val="00C96490"/>
    <w:rsid w:val="00C970A5"/>
    <w:rsid w:val="00C97A69"/>
    <w:rsid w:val="00C97A9C"/>
    <w:rsid w:val="00C97DEB"/>
    <w:rsid w:val="00CA04E9"/>
    <w:rsid w:val="00CA0EE4"/>
    <w:rsid w:val="00CA0FC2"/>
    <w:rsid w:val="00CA125C"/>
    <w:rsid w:val="00CA16B9"/>
    <w:rsid w:val="00CA170B"/>
    <w:rsid w:val="00CA2F9A"/>
    <w:rsid w:val="00CA4856"/>
    <w:rsid w:val="00CA52F7"/>
    <w:rsid w:val="00CA6CAE"/>
    <w:rsid w:val="00CB0202"/>
    <w:rsid w:val="00CB054C"/>
    <w:rsid w:val="00CB0E71"/>
    <w:rsid w:val="00CB1537"/>
    <w:rsid w:val="00CB1BA3"/>
    <w:rsid w:val="00CB1BC5"/>
    <w:rsid w:val="00CB2C42"/>
    <w:rsid w:val="00CB2DC2"/>
    <w:rsid w:val="00CB3BDD"/>
    <w:rsid w:val="00CB47C3"/>
    <w:rsid w:val="00CB56D8"/>
    <w:rsid w:val="00CB7002"/>
    <w:rsid w:val="00CC0093"/>
    <w:rsid w:val="00CC0E91"/>
    <w:rsid w:val="00CC2500"/>
    <w:rsid w:val="00CC38E7"/>
    <w:rsid w:val="00CC3C33"/>
    <w:rsid w:val="00CC4132"/>
    <w:rsid w:val="00CC46D6"/>
    <w:rsid w:val="00CC68F0"/>
    <w:rsid w:val="00CC717E"/>
    <w:rsid w:val="00CC7456"/>
    <w:rsid w:val="00CC797F"/>
    <w:rsid w:val="00CD022D"/>
    <w:rsid w:val="00CD094D"/>
    <w:rsid w:val="00CD0A62"/>
    <w:rsid w:val="00CD0CBE"/>
    <w:rsid w:val="00CD1572"/>
    <w:rsid w:val="00CD164F"/>
    <w:rsid w:val="00CD1693"/>
    <w:rsid w:val="00CD1988"/>
    <w:rsid w:val="00CD219F"/>
    <w:rsid w:val="00CD289D"/>
    <w:rsid w:val="00CD29D4"/>
    <w:rsid w:val="00CD2CC5"/>
    <w:rsid w:val="00CD2F60"/>
    <w:rsid w:val="00CD3096"/>
    <w:rsid w:val="00CD483D"/>
    <w:rsid w:val="00CD6286"/>
    <w:rsid w:val="00CD6C6C"/>
    <w:rsid w:val="00CD7F83"/>
    <w:rsid w:val="00CE0566"/>
    <w:rsid w:val="00CE0723"/>
    <w:rsid w:val="00CE0D2A"/>
    <w:rsid w:val="00CE0F83"/>
    <w:rsid w:val="00CE133A"/>
    <w:rsid w:val="00CE16D0"/>
    <w:rsid w:val="00CE19B8"/>
    <w:rsid w:val="00CE1D52"/>
    <w:rsid w:val="00CE28A4"/>
    <w:rsid w:val="00CE604A"/>
    <w:rsid w:val="00CE6F26"/>
    <w:rsid w:val="00CE71E1"/>
    <w:rsid w:val="00CE7B3F"/>
    <w:rsid w:val="00CF1F3C"/>
    <w:rsid w:val="00CF246F"/>
    <w:rsid w:val="00CF2636"/>
    <w:rsid w:val="00CF2B03"/>
    <w:rsid w:val="00CF3549"/>
    <w:rsid w:val="00CF448C"/>
    <w:rsid w:val="00CF4513"/>
    <w:rsid w:val="00CF4EF0"/>
    <w:rsid w:val="00CF5188"/>
    <w:rsid w:val="00CF52A0"/>
    <w:rsid w:val="00CF5DE4"/>
    <w:rsid w:val="00CF5DFE"/>
    <w:rsid w:val="00CF6D0A"/>
    <w:rsid w:val="00CF71C7"/>
    <w:rsid w:val="00CF7339"/>
    <w:rsid w:val="00CF7A42"/>
    <w:rsid w:val="00CF7D85"/>
    <w:rsid w:val="00D00648"/>
    <w:rsid w:val="00D0163B"/>
    <w:rsid w:val="00D0188A"/>
    <w:rsid w:val="00D024A9"/>
    <w:rsid w:val="00D025B6"/>
    <w:rsid w:val="00D03177"/>
    <w:rsid w:val="00D031BB"/>
    <w:rsid w:val="00D04478"/>
    <w:rsid w:val="00D061EC"/>
    <w:rsid w:val="00D0639B"/>
    <w:rsid w:val="00D06515"/>
    <w:rsid w:val="00D06727"/>
    <w:rsid w:val="00D06C2A"/>
    <w:rsid w:val="00D06EC2"/>
    <w:rsid w:val="00D07452"/>
    <w:rsid w:val="00D1026A"/>
    <w:rsid w:val="00D10F0E"/>
    <w:rsid w:val="00D12B4D"/>
    <w:rsid w:val="00D12B8A"/>
    <w:rsid w:val="00D12BF9"/>
    <w:rsid w:val="00D1379F"/>
    <w:rsid w:val="00D143C4"/>
    <w:rsid w:val="00D14BC2"/>
    <w:rsid w:val="00D156B5"/>
    <w:rsid w:val="00D15894"/>
    <w:rsid w:val="00D15FA8"/>
    <w:rsid w:val="00D162CC"/>
    <w:rsid w:val="00D1716E"/>
    <w:rsid w:val="00D17D88"/>
    <w:rsid w:val="00D17FE7"/>
    <w:rsid w:val="00D203D5"/>
    <w:rsid w:val="00D2188E"/>
    <w:rsid w:val="00D22360"/>
    <w:rsid w:val="00D2425C"/>
    <w:rsid w:val="00D24CAD"/>
    <w:rsid w:val="00D24F99"/>
    <w:rsid w:val="00D25232"/>
    <w:rsid w:val="00D25F21"/>
    <w:rsid w:val="00D26D22"/>
    <w:rsid w:val="00D27247"/>
    <w:rsid w:val="00D279BB"/>
    <w:rsid w:val="00D3041B"/>
    <w:rsid w:val="00D30A1C"/>
    <w:rsid w:val="00D317C6"/>
    <w:rsid w:val="00D32025"/>
    <w:rsid w:val="00D32926"/>
    <w:rsid w:val="00D32F41"/>
    <w:rsid w:val="00D335B2"/>
    <w:rsid w:val="00D33F38"/>
    <w:rsid w:val="00D34710"/>
    <w:rsid w:val="00D34B3F"/>
    <w:rsid w:val="00D34C30"/>
    <w:rsid w:val="00D34EBA"/>
    <w:rsid w:val="00D3549F"/>
    <w:rsid w:val="00D3666D"/>
    <w:rsid w:val="00D37149"/>
    <w:rsid w:val="00D37808"/>
    <w:rsid w:val="00D40688"/>
    <w:rsid w:val="00D40D60"/>
    <w:rsid w:val="00D41EF4"/>
    <w:rsid w:val="00D41F10"/>
    <w:rsid w:val="00D4215D"/>
    <w:rsid w:val="00D4273D"/>
    <w:rsid w:val="00D42F5E"/>
    <w:rsid w:val="00D44D7B"/>
    <w:rsid w:val="00D45F3F"/>
    <w:rsid w:val="00D460BC"/>
    <w:rsid w:val="00D47F46"/>
    <w:rsid w:val="00D5002B"/>
    <w:rsid w:val="00D514CB"/>
    <w:rsid w:val="00D52018"/>
    <w:rsid w:val="00D52ABB"/>
    <w:rsid w:val="00D543D6"/>
    <w:rsid w:val="00D5535A"/>
    <w:rsid w:val="00D55371"/>
    <w:rsid w:val="00D573EA"/>
    <w:rsid w:val="00D57F42"/>
    <w:rsid w:val="00D601D7"/>
    <w:rsid w:val="00D62289"/>
    <w:rsid w:val="00D626D3"/>
    <w:rsid w:val="00D62BE7"/>
    <w:rsid w:val="00D63052"/>
    <w:rsid w:val="00D63653"/>
    <w:rsid w:val="00D63871"/>
    <w:rsid w:val="00D6399E"/>
    <w:rsid w:val="00D63C8D"/>
    <w:rsid w:val="00D63CDB"/>
    <w:rsid w:val="00D6586B"/>
    <w:rsid w:val="00D65D28"/>
    <w:rsid w:val="00D66AF0"/>
    <w:rsid w:val="00D70302"/>
    <w:rsid w:val="00D706F8"/>
    <w:rsid w:val="00D70EA3"/>
    <w:rsid w:val="00D712F7"/>
    <w:rsid w:val="00D71517"/>
    <w:rsid w:val="00D72FEC"/>
    <w:rsid w:val="00D74A4F"/>
    <w:rsid w:val="00D74D24"/>
    <w:rsid w:val="00D75216"/>
    <w:rsid w:val="00D7574A"/>
    <w:rsid w:val="00D759E9"/>
    <w:rsid w:val="00D75D3E"/>
    <w:rsid w:val="00D761A0"/>
    <w:rsid w:val="00D76CD6"/>
    <w:rsid w:val="00D772AD"/>
    <w:rsid w:val="00D77867"/>
    <w:rsid w:val="00D803F0"/>
    <w:rsid w:val="00D80A43"/>
    <w:rsid w:val="00D823FF"/>
    <w:rsid w:val="00D82AE0"/>
    <w:rsid w:val="00D83710"/>
    <w:rsid w:val="00D84857"/>
    <w:rsid w:val="00D86F3E"/>
    <w:rsid w:val="00D87562"/>
    <w:rsid w:val="00D906C9"/>
    <w:rsid w:val="00D91018"/>
    <w:rsid w:val="00D91398"/>
    <w:rsid w:val="00D917E8"/>
    <w:rsid w:val="00D92586"/>
    <w:rsid w:val="00D92A36"/>
    <w:rsid w:val="00D92F89"/>
    <w:rsid w:val="00D9318E"/>
    <w:rsid w:val="00D93556"/>
    <w:rsid w:val="00D950B9"/>
    <w:rsid w:val="00D950CC"/>
    <w:rsid w:val="00D95472"/>
    <w:rsid w:val="00D95B61"/>
    <w:rsid w:val="00D96051"/>
    <w:rsid w:val="00D9661A"/>
    <w:rsid w:val="00D9661E"/>
    <w:rsid w:val="00D96EB9"/>
    <w:rsid w:val="00D979C0"/>
    <w:rsid w:val="00DA0B69"/>
    <w:rsid w:val="00DA0E3C"/>
    <w:rsid w:val="00DA18BF"/>
    <w:rsid w:val="00DA21ED"/>
    <w:rsid w:val="00DA2BEF"/>
    <w:rsid w:val="00DA2D86"/>
    <w:rsid w:val="00DA35A4"/>
    <w:rsid w:val="00DA38E2"/>
    <w:rsid w:val="00DA3937"/>
    <w:rsid w:val="00DA4DBE"/>
    <w:rsid w:val="00DA5015"/>
    <w:rsid w:val="00DA5527"/>
    <w:rsid w:val="00DA68F6"/>
    <w:rsid w:val="00DA768A"/>
    <w:rsid w:val="00DA7C4F"/>
    <w:rsid w:val="00DB07D7"/>
    <w:rsid w:val="00DB0A27"/>
    <w:rsid w:val="00DB0AF1"/>
    <w:rsid w:val="00DB2440"/>
    <w:rsid w:val="00DB2685"/>
    <w:rsid w:val="00DB2D4E"/>
    <w:rsid w:val="00DB2F6C"/>
    <w:rsid w:val="00DB2F88"/>
    <w:rsid w:val="00DB2FAA"/>
    <w:rsid w:val="00DB3111"/>
    <w:rsid w:val="00DB49A5"/>
    <w:rsid w:val="00DB4D91"/>
    <w:rsid w:val="00DB5E3D"/>
    <w:rsid w:val="00DB6178"/>
    <w:rsid w:val="00DB74DC"/>
    <w:rsid w:val="00DB76E2"/>
    <w:rsid w:val="00DB7834"/>
    <w:rsid w:val="00DC240B"/>
    <w:rsid w:val="00DC25FA"/>
    <w:rsid w:val="00DC28C9"/>
    <w:rsid w:val="00DC2BA4"/>
    <w:rsid w:val="00DC31A6"/>
    <w:rsid w:val="00DC323F"/>
    <w:rsid w:val="00DC3AD4"/>
    <w:rsid w:val="00DC4764"/>
    <w:rsid w:val="00DC5BEA"/>
    <w:rsid w:val="00DC6220"/>
    <w:rsid w:val="00DC6B7D"/>
    <w:rsid w:val="00DC7979"/>
    <w:rsid w:val="00DD0017"/>
    <w:rsid w:val="00DD08DA"/>
    <w:rsid w:val="00DD0CC1"/>
    <w:rsid w:val="00DD301C"/>
    <w:rsid w:val="00DD3EBD"/>
    <w:rsid w:val="00DD3F37"/>
    <w:rsid w:val="00DD48A3"/>
    <w:rsid w:val="00DD4D5F"/>
    <w:rsid w:val="00DD5446"/>
    <w:rsid w:val="00DD557C"/>
    <w:rsid w:val="00DD5D8A"/>
    <w:rsid w:val="00DD60F5"/>
    <w:rsid w:val="00DD6C1F"/>
    <w:rsid w:val="00DD7529"/>
    <w:rsid w:val="00DD7678"/>
    <w:rsid w:val="00DE080A"/>
    <w:rsid w:val="00DE0A8D"/>
    <w:rsid w:val="00DE21F9"/>
    <w:rsid w:val="00DE2437"/>
    <w:rsid w:val="00DE2B51"/>
    <w:rsid w:val="00DE2C66"/>
    <w:rsid w:val="00DE35EF"/>
    <w:rsid w:val="00DE3F72"/>
    <w:rsid w:val="00DE4B92"/>
    <w:rsid w:val="00DE627A"/>
    <w:rsid w:val="00DE6E1C"/>
    <w:rsid w:val="00DE72D4"/>
    <w:rsid w:val="00DE788D"/>
    <w:rsid w:val="00DE7CCB"/>
    <w:rsid w:val="00DF04A3"/>
    <w:rsid w:val="00DF15E9"/>
    <w:rsid w:val="00DF18B7"/>
    <w:rsid w:val="00DF292B"/>
    <w:rsid w:val="00DF2CD7"/>
    <w:rsid w:val="00DF3AAD"/>
    <w:rsid w:val="00DF493A"/>
    <w:rsid w:val="00DF49C4"/>
    <w:rsid w:val="00DF527C"/>
    <w:rsid w:val="00DF54E6"/>
    <w:rsid w:val="00DF59DA"/>
    <w:rsid w:val="00DF5A4A"/>
    <w:rsid w:val="00DF61BA"/>
    <w:rsid w:val="00DF6B23"/>
    <w:rsid w:val="00DF6D76"/>
    <w:rsid w:val="00DF6E1A"/>
    <w:rsid w:val="00DF72C0"/>
    <w:rsid w:val="00DF7E15"/>
    <w:rsid w:val="00E02AFF"/>
    <w:rsid w:val="00E037FF"/>
    <w:rsid w:val="00E04628"/>
    <w:rsid w:val="00E047CF"/>
    <w:rsid w:val="00E05C48"/>
    <w:rsid w:val="00E06278"/>
    <w:rsid w:val="00E06D57"/>
    <w:rsid w:val="00E0757A"/>
    <w:rsid w:val="00E11F21"/>
    <w:rsid w:val="00E12769"/>
    <w:rsid w:val="00E12DD5"/>
    <w:rsid w:val="00E136B0"/>
    <w:rsid w:val="00E13EB3"/>
    <w:rsid w:val="00E14094"/>
    <w:rsid w:val="00E1711D"/>
    <w:rsid w:val="00E20033"/>
    <w:rsid w:val="00E2143C"/>
    <w:rsid w:val="00E21782"/>
    <w:rsid w:val="00E21821"/>
    <w:rsid w:val="00E21932"/>
    <w:rsid w:val="00E21D88"/>
    <w:rsid w:val="00E22066"/>
    <w:rsid w:val="00E22499"/>
    <w:rsid w:val="00E22990"/>
    <w:rsid w:val="00E22A3D"/>
    <w:rsid w:val="00E22E08"/>
    <w:rsid w:val="00E23F3F"/>
    <w:rsid w:val="00E242A7"/>
    <w:rsid w:val="00E274E1"/>
    <w:rsid w:val="00E27D36"/>
    <w:rsid w:val="00E3018D"/>
    <w:rsid w:val="00E30529"/>
    <w:rsid w:val="00E30938"/>
    <w:rsid w:val="00E315E3"/>
    <w:rsid w:val="00E32651"/>
    <w:rsid w:val="00E333FD"/>
    <w:rsid w:val="00E34287"/>
    <w:rsid w:val="00E34902"/>
    <w:rsid w:val="00E356B2"/>
    <w:rsid w:val="00E35F66"/>
    <w:rsid w:val="00E36008"/>
    <w:rsid w:val="00E3602C"/>
    <w:rsid w:val="00E365F8"/>
    <w:rsid w:val="00E36A08"/>
    <w:rsid w:val="00E36F56"/>
    <w:rsid w:val="00E37278"/>
    <w:rsid w:val="00E375E9"/>
    <w:rsid w:val="00E37833"/>
    <w:rsid w:val="00E4151E"/>
    <w:rsid w:val="00E427AD"/>
    <w:rsid w:val="00E42B9D"/>
    <w:rsid w:val="00E42F4E"/>
    <w:rsid w:val="00E430ED"/>
    <w:rsid w:val="00E437C8"/>
    <w:rsid w:val="00E43869"/>
    <w:rsid w:val="00E43B5A"/>
    <w:rsid w:val="00E43E06"/>
    <w:rsid w:val="00E453D4"/>
    <w:rsid w:val="00E45DBD"/>
    <w:rsid w:val="00E463CE"/>
    <w:rsid w:val="00E46795"/>
    <w:rsid w:val="00E46B29"/>
    <w:rsid w:val="00E51C74"/>
    <w:rsid w:val="00E529A5"/>
    <w:rsid w:val="00E52E80"/>
    <w:rsid w:val="00E5414B"/>
    <w:rsid w:val="00E55CF9"/>
    <w:rsid w:val="00E55FAE"/>
    <w:rsid w:val="00E563CE"/>
    <w:rsid w:val="00E57203"/>
    <w:rsid w:val="00E57413"/>
    <w:rsid w:val="00E578D4"/>
    <w:rsid w:val="00E606B8"/>
    <w:rsid w:val="00E60879"/>
    <w:rsid w:val="00E61273"/>
    <w:rsid w:val="00E62BF7"/>
    <w:rsid w:val="00E6365B"/>
    <w:rsid w:val="00E64B4F"/>
    <w:rsid w:val="00E64B62"/>
    <w:rsid w:val="00E651B4"/>
    <w:rsid w:val="00E666A9"/>
    <w:rsid w:val="00E66725"/>
    <w:rsid w:val="00E66F14"/>
    <w:rsid w:val="00E70169"/>
    <w:rsid w:val="00E714CB"/>
    <w:rsid w:val="00E717B1"/>
    <w:rsid w:val="00E724AC"/>
    <w:rsid w:val="00E72844"/>
    <w:rsid w:val="00E73C35"/>
    <w:rsid w:val="00E74E6C"/>
    <w:rsid w:val="00E756AE"/>
    <w:rsid w:val="00E75CA8"/>
    <w:rsid w:val="00E7614C"/>
    <w:rsid w:val="00E76BF1"/>
    <w:rsid w:val="00E77990"/>
    <w:rsid w:val="00E80747"/>
    <w:rsid w:val="00E80B9C"/>
    <w:rsid w:val="00E80C94"/>
    <w:rsid w:val="00E81F84"/>
    <w:rsid w:val="00E8219A"/>
    <w:rsid w:val="00E824E1"/>
    <w:rsid w:val="00E8253B"/>
    <w:rsid w:val="00E82715"/>
    <w:rsid w:val="00E836B8"/>
    <w:rsid w:val="00E84797"/>
    <w:rsid w:val="00E850C5"/>
    <w:rsid w:val="00E87884"/>
    <w:rsid w:val="00E87C32"/>
    <w:rsid w:val="00E9174B"/>
    <w:rsid w:val="00E917B6"/>
    <w:rsid w:val="00E91931"/>
    <w:rsid w:val="00E91A60"/>
    <w:rsid w:val="00E9391C"/>
    <w:rsid w:val="00E94442"/>
    <w:rsid w:val="00E953E1"/>
    <w:rsid w:val="00E95C9B"/>
    <w:rsid w:val="00E95DE1"/>
    <w:rsid w:val="00E97975"/>
    <w:rsid w:val="00EA2A57"/>
    <w:rsid w:val="00EA33FD"/>
    <w:rsid w:val="00EA3954"/>
    <w:rsid w:val="00EA4C63"/>
    <w:rsid w:val="00EA52FF"/>
    <w:rsid w:val="00EA5DC4"/>
    <w:rsid w:val="00EA7B61"/>
    <w:rsid w:val="00EB079A"/>
    <w:rsid w:val="00EB09C3"/>
    <w:rsid w:val="00EB1262"/>
    <w:rsid w:val="00EB1374"/>
    <w:rsid w:val="00EB16CE"/>
    <w:rsid w:val="00EB237A"/>
    <w:rsid w:val="00EB2A50"/>
    <w:rsid w:val="00EB2FCB"/>
    <w:rsid w:val="00EB3AFB"/>
    <w:rsid w:val="00EB3CB6"/>
    <w:rsid w:val="00EB3D9E"/>
    <w:rsid w:val="00EB4352"/>
    <w:rsid w:val="00EB4967"/>
    <w:rsid w:val="00EB6144"/>
    <w:rsid w:val="00EB6DFE"/>
    <w:rsid w:val="00EB7573"/>
    <w:rsid w:val="00EB79A6"/>
    <w:rsid w:val="00EC12E2"/>
    <w:rsid w:val="00EC19F3"/>
    <w:rsid w:val="00EC1A08"/>
    <w:rsid w:val="00EC1D64"/>
    <w:rsid w:val="00EC2343"/>
    <w:rsid w:val="00EC3AA5"/>
    <w:rsid w:val="00EC3E31"/>
    <w:rsid w:val="00EC5ABC"/>
    <w:rsid w:val="00ED066B"/>
    <w:rsid w:val="00ED10ED"/>
    <w:rsid w:val="00ED262A"/>
    <w:rsid w:val="00ED3FC4"/>
    <w:rsid w:val="00ED45F7"/>
    <w:rsid w:val="00ED49D2"/>
    <w:rsid w:val="00ED49F3"/>
    <w:rsid w:val="00ED4BE8"/>
    <w:rsid w:val="00ED4FA2"/>
    <w:rsid w:val="00ED55C6"/>
    <w:rsid w:val="00ED62CE"/>
    <w:rsid w:val="00ED64DA"/>
    <w:rsid w:val="00ED6B41"/>
    <w:rsid w:val="00EE0264"/>
    <w:rsid w:val="00EE28A2"/>
    <w:rsid w:val="00EE31E0"/>
    <w:rsid w:val="00EE3578"/>
    <w:rsid w:val="00EE3C2F"/>
    <w:rsid w:val="00EE3C69"/>
    <w:rsid w:val="00EE4066"/>
    <w:rsid w:val="00EE4452"/>
    <w:rsid w:val="00EE4F1F"/>
    <w:rsid w:val="00EE6374"/>
    <w:rsid w:val="00EE66B1"/>
    <w:rsid w:val="00EE6A2F"/>
    <w:rsid w:val="00EE76CB"/>
    <w:rsid w:val="00EE79A0"/>
    <w:rsid w:val="00EF0D27"/>
    <w:rsid w:val="00EF1136"/>
    <w:rsid w:val="00EF31B2"/>
    <w:rsid w:val="00EF3BE1"/>
    <w:rsid w:val="00EF3EF1"/>
    <w:rsid w:val="00EF4B01"/>
    <w:rsid w:val="00EF5021"/>
    <w:rsid w:val="00EF5721"/>
    <w:rsid w:val="00EF5D95"/>
    <w:rsid w:val="00EF65F2"/>
    <w:rsid w:val="00EF665A"/>
    <w:rsid w:val="00EF6836"/>
    <w:rsid w:val="00EF6EAE"/>
    <w:rsid w:val="00EF7323"/>
    <w:rsid w:val="00F00CCD"/>
    <w:rsid w:val="00F0131F"/>
    <w:rsid w:val="00F01E04"/>
    <w:rsid w:val="00F021CA"/>
    <w:rsid w:val="00F02D36"/>
    <w:rsid w:val="00F03492"/>
    <w:rsid w:val="00F06662"/>
    <w:rsid w:val="00F072DB"/>
    <w:rsid w:val="00F07513"/>
    <w:rsid w:val="00F07882"/>
    <w:rsid w:val="00F07D44"/>
    <w:rsid w:val="00F07D60"/>
    <w:rsid w:val="00F10376"/>
    <w:rsid w:val="00F10C1A"/>
    <w:rsid w:val="00F11D6E"/>
    <w:rsid w:val="00F11F1C"/>
    <w:rsid w:val="00F12084"/>
    <w:rsid w:val="00F1227A"/>
    <w:rsid w:val="00F12467"/>
    <w:rsid w:val="00F12C54"/>
    <w:rsid w:val="00F12C8C"/>
    <w:rsid w:val="00F12FD9"/>
    <w:rsid w:val="00F1447A"/>
    <w:rsid w:val="00F14B06"/>
    <w:rsid w:val="00F15612"/>
    <w:rsid w:val="00F159C8"/>
    <w:rsid w:val="00F15CC0"/>
    <w:rsid w:val="00F16D95"/>
    <w:rsid w:val="00F1716D"/>
    <w:rsid w:val="00F17329"/>
    <w:rsid w:val="00F17DE7"/>
    <w:rsid w:val="00F20A4E"/>
    <w:rsid w:val="00F20CB9"/>
    <w:rsid w:val="00F21183"/>
    <w:rsid w:val="00F217DE"/>
    <w:rsid w:val="00F21F52"/>
    <w:rsid w:val="00F235D6"/>
    <w:rsid w:val="00F236DC"/>
    <w:rsid w:val="00F239DE"/>
    <w:rsid w:val="00F24C37"/>
    <w:rsid w:val="00F25132"/>
    <w:rsid w:val="00F252C8"/>
    <w:rsid w:val="00F256D2"/>
    <w:rsid w:val="00F2595D"/>
    <w:rsid w:val="00F26527"/>
    <w:rsid w:val="00F30019"/>
    <w:rsid w:val="00F32173"/>
    <w:rsid w:val="00F330DA"/>
    <w:rsid w:val="00F33895"/>
    <w:rsid w:val="00F33A35"/>
    <w:rsid w:val="00F34031"/>
    <w:rsid w:val="00F34269"/>
    <w:rsid w:val="00F3475E"/>
    <w:rsid w:val="00F350B7"/>
    <w:rsid w:val="00F35823"/>
    <w:rsid w:val="00F361D9"/>
    <w:rsid w:val="00F36F53"/>
    <w:rsid w:val="00F37D35"/>
    <w:rsid w:val="00F409B8"/>
    <w:rsid w:val="00F410DB"/>
    <w:rsid w:val="00F414B0"/>
    <w:rsid w:val="00F4219F"/>
    <w:rsid w:val="00F44409"/>
    <w:rsid w:val="00F44B98"/>
    <w:rsid w:val="00F44E4E"/>
    <w:rsid w:val="00F475A3"/>
    <w:rsid w:val="00F47F88"/>
    <w:rsid w:val="00F50515"/>
    <w:rsid w:val="00F5163A"/>
    <w:rsid w:val="00F52DDF"/>
    <w:rsid w:val="00F54069"/>
    <w:rsid w:val="00F540C6"/>
    <w:rsid w:val="00F54B12"/>
    <w:rsid w:val="00F54FAB"/>
    <w:rsid w:val="00F5597B"/>
    <w:rsid w:val="00F5597C"/>
    <w:rsid w:val="00F55F7D"/>
    <w:rsid w:val="00F6019A"/>
    <w:rsid w:val="00F616E1"/>
    <w:rsid w:val="00F63D95"/>
    <w:rsid w:val="00F64306"/>
    <w:rsid w:val="00F646E5"/>
    <w:rsid w:val="00F64963"/>
    <w:rsid w:val="00F64A72"/>
    <w:rsid w:val="00F66EDD"/>
    <w:rsid w:val="00F67036"/>
    <w:rsid w:val="00F67399"/>
    <w:rsid w:val="00F677B7"/>
    <w:rsid w:val="00F7000B"/>
    <w:rsid w:val="00F70723"/>
    <w:rsid w:val="00F709C2"/>
    <w:rsid w:val="00F70A60"/>
    <w:rsid w:val="00F71318"/>
    <w:rsid w:val="00F71A19"/>
    <w:rsid w:val="00F71B4C"/>
    <w:rsid w:val="00F728EF"/>
    <w:rsid w:val="00F73525"/>
    <w:rsid w:val="00F73614"/>
    <w:rsid w:val="00F73EC9"/>
    <w:rsid w:val="00F741DC"/>
    <w:rsid w:val="00F74520"/>
    <w:rsid w:val="00F7468D"/>
    <w:rsid w:val="00F746E0"/>
    <w:rsid w:val="00F74A3D"/>
    <w:rsid w:val="00F75BD3"/>
    <w:rsid w:val="00F75EBB"/>
    <w:rsid w:val="00F76CF1"/>
    <w:rsid w:val="00F77A8F"/>
    <w:rsid w:val="00F80C07"/>
    <w:rsid w:val="00F81EC1"/>
    <w:rsid w:val="00F81F52"/>
    <w:rsid w:val="00F82A06"/>
    <w:rsid w:val="00F83350"/>
    <w:rsid w:val="00F83881"/>
    <w:rsid w:val="00F84099"/>
    <w:rsid w:val="00F848EB"/>
    <w:rsid w:val="00F86184"/>
    <w:rsid w:val="00F861F0"/>
    <w:rsid w:val="00F86B7B"/>
    <w:rsid w:val="00F872A2"/>
    <w:rsid w:val="00F87481"/>
    <w:rsid w:val="00F87578"/>
    <w:rsid w:val="00F87AB6"/>
    <w:rsid w:val="00F905EC"/>
    <w:rsid w:val="00F90AC6"/>
    <w:rsid w:val="00F91763"/>
    <w:rsid w:val="00F928E8"/>
    <w:rsid w:val="00F935F1"/>
    <w:rsid w:val="00F93F59"/>
    <w:rsid w:val="00F9433B"/>
    <w:rsid w:val="00F94BFC"/>
    <w:rsid w:val="00F95580"/>
    <w:rsid w:val="00F96347"/>
    <w:rsid w:val="00F967B6"/>
    <w:rsid w:val="00F975F8"/>
    <w:rsid w:val="00F97FAC"/>
    <w:rsid w:val="00FA02E0"/>
    <w:rsid w:val="00FA0368"/>
    <w:rsid w:val="00FA0E28"/>
    <w:rsid w:val="00FA10B3"/>
    <w:rsid w:val="00FA2747"/>
    <w:rsid w:val="00FA4565"/>
    <w:rsid w:val="00FA54DE"/>
    <w:rsid w:val="00FA5530"/>
    <w:rsid w:val="00FA5B5B"/>
    <w:rsid w:val="00FA5E3E"/>
    <w:rsid w:val="00FA6209"/>
    <w:rsid w:val="00FA6459"/>
    <w:rsid w:val="00FA68DE"/>
    <w:rsid w:val="00FA70FA"/>
    <w:rsid w:val="00FA7925"/>
    <w:rsid w:val="00FB0429"/>
    <w:rsid w:val="00FB1B3D"/>
    <w:rsid w:val="00FB58EA"/>
    <w:rsid w:val="00FB6B28"/>
    <w:rsid w:val="00FB7086"/>
    <w:rsid w:val="00FB7159"/>
    <w:rsid w:val="00FB787E"/>
    <w:rsid w:val="00FB7EA8"/>
    <w:rsid w:val="00FC0BAA"/>
    <w:rsid w:val="00FC1370"/>
    <w:rsid w:val="00FC1F67"/>
    <w:rsid w:val="00FC42B3"/>
    <w:rsid w:val="00FC441C"/>
    <w:rsid w:val="00FC4985"/>
    <w:rsid w:val="00FC4CCF"/>
    <w:rsid w:val="00FC577F"/>
    <w:rsid w:val="00FC6248"/>
    <w:rsid w:val="00FC705F"/>
    <w:rsid w:val="00FC7A2C"/>
    <w:rsid w:val="00FC7A8F"/>
    <w:rsid w:val="00FD03BC"/>
    <w:rsid w:val="00FD1647"/>
    <w:rsid w:val="00FD1698"/>
    <w:rsid w:val="00FD17C3"/>
    <w:rsid w:val="00FD2025"/>
    <w:rsid w:val="00FD3B9D"/>
    <w:rsid w:val="00FD4011"/>
    <w:rsid w:val="00FD43CD"/>
    <w:rsid w:val="00FD5653"/>
    <w:rsid w:val="00FD631A"/>
    <w:rsid w:val="00FD6821"/>
    <w:rsid w:val="00FD68B4"/>
    <w:rsid w:val="00FD74BE"/>
    <w:rsid w:val="00FD7768"/>
    <w:rsid w:val="00FD7815"/>
    <w:rsid w:val="00FE16C4"/>
    <w:rsid w:val="00FE16F1"/>
    <w:rsid w:val="00FE1AC9"/>
    <w:rsid w:val="00FE24F0"/>
    <w:rsid w:val="00FE2886"/>
    <w:rsid w:val="00FE3889"/>
    <w:rsid w:val="00FE5145"/>
    <w:rsid w:val="00FE533D"/>
    <w:rsid w:val="00FE5987"/>
    <w:rsid w:val="00FE6027"/>
    <w:rsid w:val="00FE64D0"/>
    <w:rsid w:val="00FE6589"/>
    <w:rsid w:val="00FF0262"/>
    <w:rsid w:val="00FF0A3D"/>
    <w:rsid w:val="00FF1FB1"/>
    <w:rsid w:val="00FF2882"/>
    <w:rsid w:val="00FF43A5"/>
    <w:rsid w:val="00FF537A"/>
    <w:rsid w:val="00FF6CF3"/>
    <w:rsid w:val="00FF71F3"/>
    <w:rsid w:val="00FF75CB"/>
    <w:rsid w:val="00FF7C21"/>
    <w:rsid w:val="00FF7E69"/>
    <w:rsid w:val="00FF7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1FADAE"/>
  <w15:docId w15:val="{622AE72E-347A-42EF-AAF6-A1A10FE6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7D9"/>
    <w:rPr>
      <w:sz w:val="24"/>
      <w:szCs w:val="24"/>
      <w:lang w:val="en-GB" w:eastAsia="en-US"/>
    </w:rPr>
  </w:style>
  <w:style w:type="paragraph" w:styleId="Heading1">
    <w:name w:val="heading 1"/>
    <w:basedOn w:val="Normal"/>
    <w:next w:val="Normal"/>
    <w:qFormat/>
    <w:rsid w:val="008007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F1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17D9"/>
    <w:pPr>
      <w:keepNext/>
      <w:spacing w:before="240" w:after="60"/>
      <w:outlineLvl w:val="2"/>
    </w:pPr>
    <w:rPr>
      <w:rFonts w:ascii="Arial" w:hAnsi="Arial" w:cs="Arial"/>
      <w:b/>
      <w:bCs/>
      <w:sz w:val="26"/>
      <w:szCs w:val="26"/>
    </w:rPr>
  </w:style>
  <w:style w:type="paragraph" w:styleId="Heading4">
    <w:name w:val="heading 4"/>
    <w:basedOn w:val="Normal"/>
    <w:next w:val="Normal"/>
    <w:qFormat/>
    <w:rsid w:val="008007CB"/>
    <w:pPr>
      <w:keepNext/>
      <w:widowControl w:val="0"/>
      <w:spacing w:after="540"/>
      <w:ind w:left="116"/>
      <w:jc w:val="both"/>
      <w:outlineLvl w:val="3"/>
    </w:pPr>
    <w:rPr>
      <w:rFonts w:ascii="Arial" w:hAnsi="Arial"/>
      <w:b/>
      <w:spacing w:val="15"/>
      <w:sz w:val="28"/>
      <w:lang w:val="en-US"/>
    </w:rPr>
  </w:style>
  <w:style w:type="paragraph" w:styleId="Heading5">
    <w:name w:val="heading 5"/>
    <w:basedOn w:val="Normal"/>
    <w:next w:val="Normal"/>
    <w:qFormat/>
    <w:rsid w:val="008007CB"/>
    <w:pPr>
      <w:keepNext/>
      <w:pBdr>
        <w:top w:val="single" w:sz="4" w:space="1" w:color="auto"/>
        <w:left w:val="single" w:sz="4" w:space="4" w:color="auto"/>
        <w:bottom w:val="single" w:sz="4" w:space="1" w:color="auto"/>
        <w:right w:val="single" w:sz="4" w:space="4" w:color="auto"/>
      </w:pBdr>
      <w:spacing w:before="120" w:after="120"/>
      <w:jc w:val="center"/>
      <w:outlineLvl w:val="4"/>
    </w:pPr>
    <w:rPr>
      <w:rFonts w:ascii="Arial" w:hAnsi="Arial"/>
      <w:b/>
      <w:bCs/>
    </w:rPr>
  </w:style>
  <w:style w:type="paragraph" w:styleId="Heading8">
    <w:name w:val="heading 8"/>
    <w:basedOn w:val="Normal"/>
    <w:next w:val="Normal"/>
    <w:link w:val="Heading8Char"/>
    <w:qFormat/>
    <w:rsid w:val="007F17D9"/>
    <w:pPr>
      <w:keepNext/>
      <w:outlineLvl w:val="7"/>
    </w:pPr>
    <w:rPr>
      <w:noProof/>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7F17D9"/>
    <w:rPr>
      <w:rFonts w:ascii="Arial" w:hAnsi="Arial" w:cs="Arial"/>
      <w:b/>
      <w:bCs/>
      <w:i/>
      <w:iCs/>
      <w:sz w:val="28"/>
      <w:szCs w:val="28"/>
      <w:lang w:val="en-GB" w:eastAsia="en-US" w:bidi="ar-SA"/>
    </w:rPr>
  </w:style>
  <w:style w:type="character" w:customStyle="1" w:styleId="Heading3Char">
    <w:name w:val="Heading 3 Char"/>
    <w:link w:val="Heading3"/>
    <w:locked/>
    <w:rsid w:val="007F17D9"/>
    <w:rPr>
      <w:rFonts w:ascii="Arial" w:hAnsi="Arial" w:cs="Arial"/>
      <w:b/>
      <w:bCs/>
      <w:sz w:val="26"/>
      <w:szCs w:val="26"/>
      <w:lang w:val="en-GB" w:eastAsia="en-US" w:bidi="ar-SA"/>
    </w:rPr>
  </w:style>
  <w:style w:type="character" w:customStyle="1" w:styleId="Heading8Char">
    <w:name w:val="Heading 8 Char"/>
    <w:link w:val="Heading8"/>
    <w:locked/>
    <w:rsid w:val="007F17D9"/>
    <w:rPr>
      <w:noProof/>
      <w:sz w:val="22"/>
      <w:szCs w:val="22"/>
      <w:u w:val="single"/>
      <w:lang w:val="en-GB" w:eastAsia="en-US" w:bidi="ar-SA"/>
    </w:rPr>
  </w:style>
  <w:style w:type="character" w:styleId="Emphasis">
    <w:name w:val="Emphasis"/>
    <w:qFormat/>
    <w:rsid w:val="007F17D9"/>
    <w:rPr>
      <w:rFonts w:ascii="Times New Roman" w:hAnsi="Times New Roman" w:cs="Times New Roman" w:hint="default"/>
      <w:b/>
      <w:bCs/>
      <w:i w:val="0"/>
      <w:iCs w:val="0"/>
    </w:rPr>
  </w:style>
  <w:style w:type="paragraph" w:styleId="NormalWeb">
    <w:name w:val="Normal (Web)"/>
    <w:basedOn w:val="Normal"/>
    <w:rsid w:val="007F17D9"/>
    <w:pPr>
      <w:spacing w:before="100" w:beforeAutospacing="1" w:after="100" w:afterAutospacing="1"/>
    </w:pPr>
    <w:rPr>
      <w:lang w:val="en-US"/>
    </w:rPr>
  </w:style>
  <w:style w:type="character" w:customStyle="1" w:styleId="FootnoteTextChar">
    <w:name w:val="Footnote Text Char"/>
    <w:link w:val="FootnoteText"/>
    <w:uiPriority w:val="99"/>
    <w:semiHidden/>
    <w:locked/>
    <w:rsid w:val="007F17D9"/>
    <w:rPr>
      <w:lang w:val="en-GB" w:bidi="ar-SA"/>
    </w:rPr>
  </w:style>
  <w:style w:type="paragraph" w:styleId="FootnoteText">
    <w:name w:val="footnote text"/>
    <w:basedOn w:val="Normal"/>
    <w:link w:val="FootnoteTextChar"/>
    <w:uiPriority w:val="99"/>
    <w:semiHidden/>
    <w:rsid w:val="007F17D9"/>
    <w:rPr>
      <w:sz w:val="20"/>
      <w:szCs w:val="20"/>
    </w:rPr>
  </w:style>
  <w:style w:type="character" w:customStyle="1" w:styleId="CommentTextChar">
    <w:name w:val="Comment Text Char"/>
    <w:link w:val="CommentText"/>
    <w:uiPriority w:val="99"/>
    <w:locked/>
    <w:rsid w:val="007F17D9"/>
    <w:rPr>
      <w:sz w:val="24"/>
      <w:szCs w:val="24"/>
      <w:lang w:val="en-GB" w:bidi="ar-SA"/>
    </w:rPr>
  </w:style>
  <w:style w:type="paragraph" w:styleId="CommentText">
    <w:name w:val="annotation text"/>
    <w:basedOn w:val="Normal"/>
    <w:link w:val="CommentTextChar"/>
    <w:uiPriority w:val="99"/>
    <w:rsid w:val="007F17D9"/>
  </w:style>
  <w:style w:type="character" w:customStyle="1" w:styleId="HeaderChar">
    <w:name w:val="Header Char"/>
    <w:link w:val="Header"/>
    <w:locked/>
    <w:rsid w:val="007F17D9"/>
    <w:rPr>
      <w:sz w:val="24"/>
      <w:szCs w:val="24"/>
      <w:lang w:val="en-GB" w:bidi="ar-SA"/>
    </w:rPr>
  </w:style>
  <w:style w:type="paragraph" w:styleId="Header">
    <w:name w:val="header"/>
    <w:basedOn w:val="Normal"/>
    <w:link w:val="HeaderChar"/>
    <w:rsid w:val="007F17D9"/>
    <w:pPr>
      <w:tabs>
        <w:tab w:val="center" w:pos="4320"/>
        <w:tab w:val="right" w:pos="8640"/>
      </w:tabs>
    </w:pPr>
  </w:style>
  <w:style w:type="character" w:customStyle="1" w:styleId="FooterChar">
    <w:name w:val="Footer Char"/>
    <w:link w:val="Footer"/>
    <w:uiPriority w:val="99"/>
    <w:locked/>
    <w:rsid w:val="007F17D9"/>
    <w:rPr>
      <w:sz w:val="24"/>
      <w:szCs w:val="24"/>
      <w:lang w:val="en-GB" w:bidi="ar-SA"/>
    </w:rPr>
  </w:style>
  <w:style w:type="paragraph" w:styleId="Footer">
    <w:name w:val="footer"/>
    <w:basedOn w:val="Normal"/>
    <w:link w:val="FooterChar"/>
    <w:uiPriority w:val="99"/>
    <w:rsid w:val="007F17D9"/>
    <w:pPr>
      <w:tabs>
        <w:tab w:val="center" w:pos="4320"/>
        <w:tab w:val="right" w:pos="8640"/>
      </w:tabs>
    </w:pPr>
  </w:style>
  <w:style w:type="character" w:customStyle="1" w:styleId="TitleChar">
    <w:name w:val="Title Char"/>
    <w:link w:val="Title"/>
    <w:locked/>
    <w:rsid w:val="007F17D9"/>
    <w:rPr>
      <w:b/>
      <w:bCs/>
      <w:sz w:val="24"/>
      <w:szCs w:val="24"/>
      <w:lang w:bidi="ar-SA"/>
    </w:rPr>
  </w:style>
  <w:style w:type="paragraph" w:styleId="Title">
    <w:name w:val="Title"/>
    <w:basedOn w:val="Normal"/>
    <w:link w:val="TitleChar"/>
    <w:qFormat/>
    <w:rsid w:val="007F17D9"/>
    <w:pPr>
      <w:jc w:val="center"/>
    </w:pPr>
    <w:rPr>
      <w:b/>
      <w:bCs/>
    </w:rPr>
  </w:style>
  <w:style w:type="character" w:customStyle="1" w:styleId="BodyTextChar">
    <w:name w:val="Body Text Char"/>
    <w:link w:val="BodyText"/>
    <w:locked/>
    <w:rsid w:val="007F17D9"/>
    <w:rPr>
      <w:sz w:val="22"/>
      <w:szCs w:val="22"/>
      <w:lang w:val="en-GB" w:bidi="ar-SA"/>
    </w:rPr>
  </w:style>
  <w:style w:type="paragraph" w:styleId="BodyText">
    <w:name w:val="Body Text"/>
    <w:basedOn w:val="Normal"/>
    <w:link w:val="BodyTextChar"/>
    <w:rsid w:val="007F17D9"/>
    <w:pPr>
      <w:jc w:val="both"/>
    </w:pPr>
    <w:rPr>
      <w:sz w:val="22"/>
      <w:szCs w:val="22"/>
    </w:rPr>
  </w:style>
  <w:style w:type="character" w:customStyle="1" w:styleId="BodyText2Char">
    <w:name w:val="Body Text 2 Char"/>
    <w:link w:val="BodyText2"/>
    <w:locked/>
    <w:rsid w:val="007F17D9"/>
    <w:rPr>
      <w:rFonts w:ascii="Garamond" w:hAnsi="Garamond"/>
      <w:b/>
      <w:bCs/>
      <w:sz w:val="22"/>
      <w:szCs w:val="22"/>
      <w:lang w:val="en-GB" w:bidi="ar-SA"/>
    </w:rPr>
  </w:style>
  <w:style w:type="paragraph" w:styleId="BodyText2">
    <w:name w:val="Body Text 2"/>
    <w:basedOn w:val="Normal"/>
    <w:link w:val="BodyText2Char"/>
    <w:rsid w:val="007F17D9"/>
    <w:pPr>
      <w:jc w:val="both"/>
    </w:pPr>
    <w:rPr>
      <w:rFonts w:ascii="Garamond" w:hAnsi="Garamond"/>
      <w:b/>
      <w:bCs/>
      <w:sz w:val="22"/>
      <w:szCs w:val="22"/>
    </w:rPr>
  </w:style>
  <w:style w:type="character" w:customStyle="1" w:styleId="BodyTextIndent2Char">
    <w:name w:val="Body Text Indent 2 Char"/>
    <w:link w:val="BodyTextIndent2"/>
    <w:locked/>
    <w:rsid w:val="007F17D9"/>
    <w:rPr>
      <w:sz w:val="24"/>
      <w:szCs w:val="24"/>
      <w:lang w:val="en-GB" w:bidi="ar-SA"/>
    </w:rPr>
  </w:style>
  <w:style w:type="paragraph" w:styleId="BodyTextIndent2">
    <w:name w:val="Body Text Indent 2"/>
    <w:basedOn w:val="Normal"/>
    <w:link w:val="BodyTextIndent2Char"/>
    <w:rsid w:val="007F17D9"/>
    <w:pPr>
      <w:spacing w:after="120" w:line="480" w:lineRule="auto"/>
      <w:ind w:left="360"/>
    </w:pPr>
  </w:style>
  <w:style w:type="character" w:customStyle="1" w:styleId="CommentSubjectChar">
    <w:name w:val="Comment Subject Char"/>
    <w:link w:val="CommentSubject"/>
    <w:semiHidden/>
    <w:locked/>
    <w:rsid w:val="007F17D9"/>
    <w:rPr>
      <w:b/>
      <w:bCs/>
      <w:sz w:val="24"/>
      <w:szCs w:val="24"/>
      <w:lang w:val="en-GB" w:bidi="ar-SA"/>
    </w:rPr>
  </w:style>
  <w:style w:type="paragraph" w:styleId="CommentSubject">
    <w:name w:val="annotation subject"/>
    <w:basedOn w:val="CommentText"/>
    <w:next w:val="CommentText"/>
    <w:link w:val="CommentSubjectChar"/>
    <w:semiHidden/>
    <w:rsid w:val="007F17D9"/>
    <w:rPr>
      <w:b/>
      <w:bCs/>
    </w:rPr>
  </w:style>
  <w:style w:type="character" w:customStyle="1" w:styleId="BalloonTextChar">
    <w:name w:val="Balloon Text Char"/>
    <w:link w:val="BalloonText"/>
    <w:semiHidden/>
    <w:locked/>
    <w:rsid w:val="007F17D9"/>
    <w:rPr>
      <w:rFonts w:ascii="Lucida Grande" w:hAnsi="Lucida Grande"/>
      <w:sz w:val="18"/>
      <w:szCs w:val="18"/>
      <w:lang w:val="en-GB" w:bidi="ar-SA"/>
    </w:rPr>
  </w:style>
  <w:style w:type="paragraph" w:styleId="BalloonText">
    <w:name w:val="Balloon Text"/>
    <w:basedOn w:val="Normal"/>
    <w:link w:val="BalloonTextChar"/>
    <w:semiHidden/>
    <w:rsid w:val="007F17D9"/>
    <w:rPr>
      <w:rFonts w:ascii="Lucida Grande" w:hAnsi="Lucida Grande"/>
      <w:sz w:val="18"/>
      <w:szCs w:val="18"/>
    </w:rPr>
  </w:style>
  <w:style w:type="paragraph" w:customStyle="1" w:styleId="msolistparagraph0">
    <w:name w:val="msolistparagraph"/>
    <w:basedOn w:val="Normal"/>
    <w:rsid w:val="007F17D9"/>
    <w:pPr>
      <w:ind w:left="720"/>
    </w:pPr>
  </w:style>
  <w:style w:type="paragraph" w:customStyle="1" w:styleId="xl25">
    <w:name w:val="xl25"/>
    <w:basedOn w:val="Normal"/>
    <w:rsid w:val="007F17D9"/>
    <w:pPr>
      <w:spacing w:before="100" w:beforeAutospacing="1" w:after="100" w:afterAutospacing="1"/>
    </w:pPr>
    <w:rPr>
      <w:rFonts w:ascii="Arial" w:hAnsi="Arial" w:cs="Arial"/>
      <w:sz w:val="18"/>
      <w:szCs w:val="18"/>
      <w:lang w:val="en-US"/>
    </w:rPr>
  </w:style>
  <w:style w:type="paragraph" w:customStyle="1" w:styleId="CharCharCharCharCharCharCharCharCharChar">
    <w:name w:val="Char Char Char Char Char Char Char Char Char Char"/>
    <w:basedOn w:val="Normal"/>
    <w:rsid w:val="007F17D9"/>
    <w:pPr>
      <w:spacing w:after="160" w:line="240" w:lineRule="exact"/>
    </w:pPr>
    <w:rPr>
      <w:rFonts w:ascii="Arial" w:hAnsi="Arial" w:cs="Arial"/>
      <w:sz w:val="20"/>
      <w:szCs w:val="20"/>
      <w:lang w:val="en-US"/>
    </w:rPr>
  </w:style>
  <w:style w:type="character" w:styleId="FootnoteReference">
    <w:name w:val="footnote reference"/>
    <w:aliases w:val="16 Point,Superscript 6 Point,ftref"/>
    <w:uiPriority w:val="99"/>
    <w:semiHidden/>
    <w:rsid w:val="007F17D9"/>
    <w:rPr>
      <w:rFonts w:ascii="Times New Roman" w:hAnsi="Times New Roman" w:cs="Times New Roman" w:hint="default"/>
      <w:vertAlign w:val="superscript"/>
    </w:rPr>
  </w:style>
  <w:style w:type="character" w:styleId="CommentReference">
    <w:name w:val="annotation reference"/>
    <w:semiHidden/>
    <w:rsid w:val="007F17D9"/>
    <w:rPr>
      <w:rFonts w:ascii="Times New Roman" w:hAnsi="Times New Roman" w:cs="Times New Roman" w:hint="default"/>
      <w:sz w:val="18"/>
      <w:szCs w:val="18"/>
    </w:rPr>
  </w:style>
  <w:style w:type="character" w:styleId="PageNumber">
    <w:name w:val="page number"/>
    <w:rsid w:val="007F17D9"/>
    <w:rPr>
      <w:rFonts w:ascii="Times New Roman" w:hAnsi="Times New Roman" w:cs="Times New Roman" w:hint="default"/>
    </w:rPr>
  </w:style>
  <w:style w:type="character" w:customStyle="1" w:styleId="CharChar">
    <w:name w:val="Char Char"/>
    <w:rsid w:val="007F17D9"/>
    <w:rPr>
      <w:rFonts w:ascii="Times New Roman" w:hAnsi="Times New Roman" w:cs="Times New Roman" w:hint="default"/>
      <w:sz w:val="24"/>
      <w:szCs w:val="24"/>
      <w:lang w:val="en-GB" w:eastAsia="en-US"/>
    </w:rPr>
  </w:style>
  <w:style w:type="character" w:customStyle="1" w:styleId="CharChar1">
    <w:name w:val="Char Char1"/>
    <w:rsid w:val="007F17D9"/>
    <w:rPr>
      <w:rFonts w:ascii="Times New Roman" w:hAnsi="Times New Roman" w:cs="Times New Roman" w:hint="default"/>
      <w:sz w:val="24"/>
      <w:szCs w:val="24"/>
      <w:lang w:val="en-GB"/>
    </w:rPr>
  </w:style>
  <w:style w:type="character" w:customStyle="1" w:styleId="CharChar2">
    <w:name w:val="Char Char2"/>
    <w:rsid w:val="007F17D9"/>
    <w:rPr>
      <w:rFonts w:ascii="Times New Roman" w:hAnsi="Times New Roman" w:cs="Times New Roman" w:hint="default"/>
      <w:sz w:val="24"/>
      <w:szCs w:val="24"/>
      <w:lang w:val="en-GB" w:eastAsia="en-US"/>
    </w:rPr>
  </w:style>
  <w:style w:type="paragraph" w:styleId="BodyText3">
    <w:name w:val="Body Text 3"/>
    <w:basedOn w:val="Normal"/>
    <w:rsid w:val="008007CB"/>
    <w:pPr>
      <w:spacing w:after="60"/>
      <w:jc w:val="both"/>
    </w:pPr>
    <w:rPr>
      <w:rFonts w:ascii="Arial" w:hAnsi="Arial"/>
      <w:sz w:val="22"/>
      <w:szCs w:val="20"/>
      <w:lang w:val="en-US"/>
    </w:rPr>
  </w:style>
  <w:style w:type="paragraph" w:styleId="BodyTextIndent">
    <w:name w:val="Body Text Indent"/>
    <w:basedOn w:val="Normal"/>
    <w:rsid w:val="008007CB"/>
    <w:pPr>
      <w:tabs>
        <w:tab w:val="left" w:pos="360"/>
      </w:tabs>
      <w:spacing w:after="60"/>
      <w:jc w:val="both"/>
    </w:pPr>
    <w:rPr>
      <w:rFonts w:ascii="Arial" w:hAnsi="Arial"/>
      <w:b/>
      <w:i/>
      <w:sz w:val="28"/>
      <w:szCs w:val="20"/>
      <w:lang w:val="en-US"/>
    </w:rPr>
  </w:style>
  <w:style w:type="character" w:styleId="Hyperlink">
    <w:name w:val="Hyperlink"/>
    <w:uiPriority w:val="99"/>
    <w:rsid w:val="008007CB"/>
    <w:rPr>
      <w:color w:val="0000FF"/>
      <w:u w:val="single"/>
    </w:rPr>
  </w:style>
  <w:style w:type="character" w:styleId="FollowedHyperlink">
    <w:name w:val="FollowedHyperlink"/>
    <w:rsid w:val="008007CB"/>
    <w:rPr>
      <w:color w:val="800080"/>
      <w:u w:val="single"/>
    </w:rPr>
  </w:style>
  <w:style w:type="table" w:styleId="TableGrid">
    <w:name w:val="Table Grid"/>
    <w:basedOn w:val="TableNormal"/>
    <w:uiPriority w:val="59"/>
    <w:rsid w:val="00800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Heading2"/>
    <w:rsid w:val="008007CB"/>
    <w:pPr>
      <w:pageBreakBefore/>
      <w:tabs>
        <w:tab w:val="left" w:pos="850"/>
        <w:tab w:val="left" w:pos="1191"/>
        <w:tab w:val="left" w:pos="1531"/>
      </w:tabs>
      <w:spacing w:before="0"/>
      <w:jc w:val="center"/>
    </w:pPr>
    <w:rPr>
      <w:rFonts w:ascii="Tahoma" w:hAnsi="Tahoma" w:cs="Tahoma"/>
      <w:bCs w:val="0"/>
      <w:i w:val="0"/>
      <w:iCs w:val="0"/>
      <w:color w:val="FFFFFF"/>
      <w:spacing w:val="20"/>
      <w:sz w:val="22"/>
      <w:szCs w:val="22"/>
      <w:lang w:eastAsia="zh-CN"/>
    </w:rPr>
  </w:style>
  <w:style w:type="paragraph" w:styleId="ListParagraph">
    <w:name w:val="List Paragraph"/>
    <w:basedOn w:val="Normal"/>
    <w:uiPriority w:val="34"/>
    <w:qFormat/>
    <w:rsid w:val="008007CB"/>
    <w:pPr>
      <w:ind w:left="720"/>
    </w:pPr>
    <w:rPr>
      <w:lang w:val="en-US"/>
    </w:rPr>
  </w:style>
  <w:style w:type="paragraph" w:customStyle="1" w:styleId="CharCharChar1">
    <w:name w:val="Char Char Char1"/>
    <w:basedOn w:val="Normal"/>
    <w:rsid w:val="008007CB"/>
    <w:pPr>
      <w:spacing w:after="160" w:line="240" w:lineRule="exact"/>
    </w:pPr>
    <w:rPr>
      <w:rFonts w:ascii="Arial" w:hAnsi="Arial" w:cs="Arial"/>
      <w:sz w:val="20"/>
      <w:szCs w:val="20"/>
      <w:lang w:val="en-US"/>
    </w:rPr>
  </w:style>
  <w:style w:type="paragraph" w:styleId="NoSpacing">
    <w:name w:val="No Spacing"/>
    <w:uiPriority w:val="1"/>
    <w:qFormat/>
    <w:rsid w:val="00D24CAD"/>
    <w:rPr>
      <w:rFonts w:ascii="Calibri" w:eastAsia="Calibri" w:hAnsi="Calibri"/>
      <w:sz w:val="22"/>
      <w:szCs w:val="22"/>
      <w:lang w:val="en-US" w:eastAsia="en-US"/>
    </w:rPr>
  </w:style>
  <w:style w:type="character" w:customStyle="1" w:styleId="hps">
    <w:name w:val="hps"/>
    <w:basedOn w:val="DefaultParagraphFont"/>
    <w:rsid w:val="00C52580"/>
  </w:style>
  <w:style w:type="character" w:styleId="Strong">
    <w:name w:val="Strong"/>
    <w:qFormat/>
    <w:rsid w:val="003A7B9C"/>
    <w:rPr>
      <w:b/>
      <w:bCs/>
    </w:rPr>
  </w:style>
  <w:style w:type="character" w:customStyle="1" w:styleId="yshortcuts">
    <w:name w:val="yshortcuts"/>
    <w:basedOn w:val="DefaultParagraphFont"/>
    <w:rsid w:val="003A7B9C"/>
  </w:style>
  <w:style w:type="paragraph" w:styleId="BodyTextIndent3">
    <w:name w:val="Body Text Indent 3"/>
    <w:basedOn w:val="Normal"/>
    <w:link w:val="BodyTextIndent3Char"/>
    <w:rsid w:val="00EB2FCB"/>
    <w:pPr>
      <w:spacing w:after="120"/>
      <w:ind w:left="360"/>
    </w:pPr>
    <w:rPr>
      <w:rFonts w:cs="Mangal"/>
      <w:sz w:val="16"/>
      <w:szCs w:val="16"/>
      <w:lang w:bidi="hi-IN"/>
    </w:rPr>
  </w:style>
  <w:style w:type="character" w:customStyle="1" w:styleId="BodyTextIndent3Char">
    <w:name w:val="Body Text Indent 3 Char"/>
    <w:link w:val="BodyTextIndent3"/>
    <w:rsid w:val="00EB2FCB"/>
    <w:rPr>
      <w:rFonts w:cs="Mangal"/>
      <w:sz w:val="16"/>
      <w:szCs w:val="16"/>
      <w:lang w:val="en-GB" w:bidi="hi-IN"/>
    </w:rPr>
  </w:style>
  <w:style w:type="paragraph" w:styleId="TOCHeading">
    <w:name w:val="TOC Heading"/>
    <w:basedOn w:val="Heading1"/>
    <w:next w:val="Normal"/>
    <w:uiPriority w:val="39"/>
    <w:semiHidden/>
    <w:unhideWhenUsed/>
    <w:qFormat/>
    <w:rsid w:val="0011744B"/>
    <w:pPr>
      <w:keepLines/>
      <w:spacing w:before="480" w:after="0" w:line="276" w:lineRule="auto"/>
      <w:outlineLvl w:val="9"/>
    </w:pPr>
    <w:rPr>
      <w:rFonts w:ascii="Cambria" w:hAnsi="Cambria" w:cs="Times New Roman"/>
      <w:color w:val="365F91"/>
      <w:kern w:val="0"/>
      <w:sz w:val="28"/>
      <w:szCs w:val="28"/>
      <w:lang w:val="en-US"/>
    </w:rPr>
  </w:style>
  <w:style w:type="paragraph" w:styleId="TOC1">
    <w:name w:val="toc 1"/>
    <w:basedOn w:val="Normal"/>
    <w:next w:val="Normal"/>
    <w:autoRedefine/>
    <w:uiPriority w:val="39"/>
    <w:rsid w:val="0011744B"/>
  </w:style>
  <w:style w:type="paragraph" w:styleId="TOC2">
    <w:name w:val="toc 2"/>
    <w:basedOn w:val="Normal"/>
    <w:next w:val="Normal"/>
    <w:autoRedefine/>
    <w:uiPriority w:val="39"/>
    <w:rsid w:val="0011744B"/>
    <w:pPr>
      <w:ind w:left="240"/>
    </w:pPr>
  </w:style>
  <w:style w:type="paragraph" w:styleId="PlainText">
    <w:name w:val="Plain Text"/>
    <w:basedOn w:val="Normal"/>
    <w:link w:val="PlainTextChar"/>
    <w:uiPriority w:val="99"/>
    <w:unhideWhenUsed/>
    <w:rsid w:val="00DB4D91"/>
    <w:rPr>
      <w:rFonts w:ascii="Consolas" w:eastAsia="Calibri" w:hAnsi="Consolas"/>
      <w:sz w:val="21"/>
      <w:szCs w:val="21"/>
      <w:lang w:val="pt-PT"/>
    </w:rPr>
  </w:style>
  <w:style w:type="character" w:customStyle="1" w:styleId="PlainTextChar">
    <w:name w:val="Plain Text Char"/>
    <w:link w:val="PlainText"/>
    <w:uiPriority w:val="99"/>
    <w:rsid w:val="00DB4D91"/>
    <w:rPr>
      <w:rFonts w:ascii="Consolas" w:eastAsia="Calibri" w:hAnsi="Consolas"/>
      <w:sz w:val="21"/>
      <w:szCs w:val="21"/>
      <w:lang w:val="pt-PT"/>
    </w:rPr>
  </w:style>
  <w:style w:type="paragraph" w:customStyle="1" w:styleId="Headline-Title">
    <w:name w:val="Headline - Title"/>
    <w:basedOn w:val="Normal"/>
    <w:qFormat/>
    <w:locked/>
    <w:rsid w:val="00A3282B"/>
    <w:pPr>
      <w:autoSpaceDE w:val="0"/>
      <w:autoSpaceDN w:val="0"/>
      <w:adjustRightInd w:val="0"/>
      <w:ind w:left="-924"/>
      <w:jc w:val="both"/>
    </w:pPr>
    <w:rPr>
      <w:rFonts w:ascii="ArialMT" w:eastAsia="Calibri" w:hAnsi="ArialMT" w:cs="ArialMT"/>
      <w:color w:val="07265E"/>
      <w:sz w:val="60"/>
      <w:szCs w:val="60"/>
      <w:lang w:val="en-US"/>
    </w:rPr>
  </w:style>
  <w:style w:type="paragraph" w:styleId="Revision">
    <w:name w:val="Revision"/>
    <w:hidden/>
    <w:uiPriority w:val="99"/>
    <w:semiHidden/>
    <w:rsid w:val="006F0FA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2857">
      <w:bodyDiv w:val="1"/>
      <w:marLeft w:val="0"/>
      <w:marRight w:val="0"/>
      <w:marTop w:val="0"/>
      <w:marBottom w:val="0"/>
      <w:divBdr>
        <w:top w:val="none" w:sz="0" w:space="0" w:color="auto"/>
        <w:left w:val="none" w:sz="0" w:space="0" w:color="auto"/>
        <w:bottom w:val="none" w:sz="0" w:space="0" w:color="auto"/>
        <w:right w:val="none" w:sz="0" w:space="0" w:color="auto"/>
      </w:divBdr>
    </w:div>
    <w:div w:id="281696803">
      <w:bodyDiv w:val="1"/>
      <w:marLeft w:val="0"/>
      <w:marRight w:val="0"/>
      <w:marTop w:val="0"/>
      <w:marBottom w:val="0"/>
      <w:divBdr>
        <w:top w:val="none" w:sz="0" w:space="0" w:color="auto"/>
        <w:left w:val="none" w:sz="0" w:space="0" w:color="auto"/>
        <w:bottom w:val="none" w:sz="0" w:space="0" w:color="auto"/>
        <w:right w:val="none" w:sz="0" w:space="0" w:color="auto"/>
      </w:divBdr>
    </w:div>
    <w:div w:id="532500029">
      <w:bodyDiv w:val="1"/>
      <w:marLeft w:val="0"/>
      <w:marRight w:val="0"/>
      <w:marTop w:val="0"/>
      <w:marBottom w:val="0"/>
      <w:divBdr>
        <w:top w:val="none" w:sz="0" w:space="0" w:color="auto"/>
        <w:left w:val="none" w:sz="0" w:space="0" w:color="auto"/>
        <w:bottom w:val="none" w:sz="0" w:space="0" w:color="auto"/>
        <w:right w:val="none" w:sz="0" w:space="0" w:color="auto"/>
      </w:divBdr>
    </w:div>
    <w:div w:id="636182882">
      <w:bodyDiv w:val="1"/>
      <w:marLeft w:val="0"/>
      <w:marRight w:val="0"/>
      <w:marTop w:val="0"/>
      <w:marBottom w:val="0"/>
      <w:divBdr>
        <w:top w:val="none" w:sz="0" w:space="0" w:color="auto"/>
        <w:left w:val="none" w:sz="0" w:space="0" w:color="auto"/>
        <w:bottom w:val="none" w:sz="0" w:space="0" w:color="auto"/>
        <w:right w:val="none" w:sz="0" w:space="0" w:color="auto"/>
      </w:divBdr>
    </w:div>
    <w:div w:id="787896532">
      <w:bodyDiv w:val="1"/>
      <w:marLeft w:val="0"/>
      <w:marRight w:val="0"/>
      <w:marTop w:val="0"/>
      <w:marBottom w:val="0"/>
      <w:divBdr>
        <w:top w:val="none" w:sz="0" w:space="0" w:color="auto"/>
        <w:left w:val="none" w:sz="0" w:space="0" w:color="auto"/>
        <w:bottom w:val="none" w:sz="0" w:space="0" w:color="auto"/>
        <w:right w:val="none" w:sz="0" w:space="0" w:color="auto"/>
      </w:divBdr>
    </w:div>
    <w:div w:id="811943387">
      <w:bodyDiv w:val="1"/>
      <w:marLeft w:val="0"/>
      <w:marRight w:val="0"/>
      <w:marTop w:val="0"/>
      <w:marBottom w:val="0"/>
      <w:divBdr>
        <w:top w:val="none" w:sz="0" w:space="0" w:color="auto"/>
        <w:left w:val="none" w:sz="0" w:space="0" w:color="auto"/>
        <w:bottom w:val="none" w:sz="0" w:space="0" w:color="auto"/>
        <w:right w:val="none" w:sz="0" w:space="0" w:color="auto"/>
      </w:divBdr>
    </w:div>
    <w:div w:id="913323609">
      <w:bodyDiv w:val="1"/>
      <w:marLeft w:val="0"/>
      <w:marRight w:val="0"/>
      <w:marTop w:val="0"/>
      <w:marBottom w:val="0"/>
      <w:divBdr>
        <w:top w:val="none" w:sz="0" w:space="0" w:color="auto"/>
        <w:left w:val="none" w:sz="0" w:space="0" w:color="auto"/>
        <w:bottom w:val="none" w:sz="0" w:space="0" w:color="auto"/>
        <w:right w:val="none" w:sz="0" w:space="0" w:color="auto"/>
      </w:divBdr>
      <w:divsChild>
        <w:div w:id="768358302">
          <w:marLeft w:val="0"/>
          <w:marRight w:val="0"/>
          <w:marTop w:val="0"/>
          <w:marBottom w:val="0"/>
          <w:divBdr>
            <w:top w:val="none" w:sz="0" w:space="0" w:color="auto"/>
            <w:left w:val="none" w:sz="0" w:space="0" w:color="auto"/>
            <w:bottom w:val="none" w:sz="0" w:space="0" w:color="auto"/>
            <w:right w:val="none" w:sz="0" w:space="0" w:color="auto"/>
          </w:divBdr>
        </w:div>
      </w:divsChild>
    </w:div>
    <w:div w:id="1007445273">
      <w:bodyDiv w:val="1"/>
      <w:marLeft w:val="0"/>
      <w:marRight w:val="0"/>
      <w:marTop w:val="0"/>
      <w:marBottom w:val="0"/>
      <w:divBdr>
        <w:top w:val="none" w:sz="0" w:space="0" w:color="auto"/>
        <w:left w:val="none" w:sz="0" w:space="0" w:color="auto"/>
        <w:bottom w:val="none" w:sz="0" w:space="0" w:color="auto"/>
        <w:right w:val="none" w:sz="0" w:space="0" w:color="auto"/>
      </w:divBdr>
    </w:div>
    <w:div w:id="1069961905">
      <w:bodyDiv w:val="1"/>
      <w:marLeft w:val="0"/>
      <w:marRight w:val="0"/>
      <w:marTop w:val="0"/>
      <w:marBottom w:val="0"/>
      <w:divBdr>
        <w:top w:val="none" w:sz="0" w:space="0" w:color="auto"/>
        <w:left w:val="none" w:sz="0" w:space="0" w:color="auto"/>
        <w:bottom w:val="none" w:sz="0" w:space="0" w:color="auto"/>
        <w:right w:val="none" w:sz="0" w:space="0" w:color="auto"/>
      </w:divBdr>
    </w:div>
    <w:div w:id="1136412925">
      <w:bodyDiv w:val="1"/>
      <w:marLeft w:val="0"/>
      <w:marRight w:val="0"/>
      <w:marTop w:val="0"/>
      <w:marBottom w:val="0"/>
      <w:divBdr>
        <w:top w:val="none" w:sz="0" w:space="0" w:color="auto"/>
        <w:left w:val="none" w:sz="0" w:space="0" w:color="auto"/>
        <w:bottom w:val="none" w:sz="0" w:space="0" w:color="auto"/>
        <w:right w:val="none" w:sz="0" w:space="0" w:color="auto"/>
      </w:divBdr>
    </w:div>
    <w:div w:id="1156189697">
      <w:bodyDiv w:val="1"/>
      <w:marLeft w:val="0"/>
      <w:marRight w:val="0"/>
      <w:marTop w:val="0"/>
      <w:marBottom w:val="0"/>
      <w:divBdr>
        <w:top w:val="none" w:sz="0" w:space="0" w:color="auto"/>
        <w:left w:val="none" w:sz="0" w:space="0" w:color="auto"/>
        <w:bottom w:val="none" w:sz="0" w:space="0" w:color="auto"/>
        <w:right w:val="none" w:sz="0" w:space="0" w:color="auto"/>
      </w:divBdr>
    </w:div>
    <w:div w:id="1201359169">
      <w:bodyDiv w:val="1"/>
      <w:marLeft w:val="0"/>
      <w:marRight w:val="0"/>
      <w:marTop w:val="0"/>
      <w:marBottom w:val="0"/>
      <w:divBdr>
        <w:top w:val="none" w:sz="0" w:space="0" w:color="auto"/>
        <w:left w:val="none" w:sz="0" w:space="0" w:color="auto"/>
        <w:bottom w:val="none" w:sz="0" w:space="0" w:color="auto"/>
        <w:right w:val="none" w:sz="0" w:space="0" w:color="auto"/>
      </w:divBdr>
    </w:div>
    <w:div w:id="1204631328">
      <w:bodyDiv w:val="1"/>
      <w:marLeft w:val="0"/>
      <w:marRight w:val="0"/>
      <w:marTop w:val="0"/>
      <w:marBottom w:val="0"/>
      <w:divBdr>
        <w:top w:val="none" w:sz="0" w:space="0" w:color="auto"/>
        <w:left w:val="none" w:sz="0" w:space="0" w:color="auto"/>
        <w:bottom w:val="none" w:sz="0" w:space="0" w:color="auto"/>
        <w:right w:val="none" w:sz="0" w:space="0" w:color="auto"/>
      </w:divBdr>
    </w:div>
    <w:div w:id="1220627577">
      <w:bodyDiv w:val="1"/>
      <w:marLeft w:val="0"/>
      <w:marRight w:val="0"/>
      <w:marTop w:val="0"/>
      <w:marBottom w:val="0"/>
      <w:divBdr>
        <w:top w:val="none" w:sz="0" w:space="0" w:color="auto"/>
        <w:left w:val="none" w:sz="0" w:space="0" w:color="auto"/>
        <w:bottom w:val="none" w:sz="0" w:space="0" w:color="auto"/>
        <w:right w:val="none" w:sz="0" w:space="0" w:color="auto"/>
      </w:divBdr>
    </w:div>
    <w:div w:id="1480733143">
      <w:bodyDiv w:val="1"/>
      <w:marLeft w:val="0"/>
      <w:marRight w:val="0"/>
      <w:marTop w:val="0"/>
      <w:marBottom w:val="0"/>
      <w:divBdr>
        <w:top w:val="none" w:sz="0" w:space="0" w:color="auto"/>
        <w:left w:val="none" w:sz="0" w:space="0" w:color="auto"/>
        <w:bottom w:val="none" w:sz="0" w:space="0" w:color="auto"/>
        <w:right w:val="none" w:sz="0" w:space="0" w:color="auto"/>
      </w:divBdr>
    </w:div>
    <w:div w:id="16776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2015-06-04T05:00:00+00:00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1154</Value>
      <Value>1</Value>
      <Value>763</Value>
    </TaxCatchAll>
    <c4e2ab2cc9354bbf9064eeb465a566ea xmlns="1ed4137b-41b2-488b-8250-6d369ec27664">
      <Terms xmlns="http://schemas.microsoft.com/office/infopath/2007/PartnerControls"/>
    </c4e2ab2cc9354bbf9064eeb465a566ea>
    <UndpProjectNo xmlns="1ed4137b-41b2-488b-8250-6d369ec27664">00014960</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TLS</TermName>
          <TermId xmlns="http://schemas.microsoft.com/office/infopath/2007/PartnerControls">c423ad4e-09df-4308-9525-857f231bb0e1</TermId>
        </TermInfo>
      </Terms>
    </gc6531b704974d528487414686b72f6f>
    <_dlc_DocId xmlns="f1161f5b-24a3-4c2d-bc81-44cb9325e8ee">ATLASPDC-4-32676</_dlc_DocId>
    <_dlc_DocIdUrl xmlns="f1161f5b-24a3-4c2d-bc81-44cb9325e8ee">
      <Url>https://info.undp.org/docs/pdc/_layouts/DocIdRedir.aspx?ID=ATLASPDC-4-32676</Url>
      <Description>ATLASPDC-4-32676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1C3E913-C870-4F00-AD7A-5E45ABB0E17B}"/>
</file>

<file path=customXml/itemProps2.xml><?xml version="1.0" encoding="utf-8"?>
<ds:datastoreItem xmlns:ds="http://schemas.openxmlformats.org/officeDocument/2006/customXml" ds:itemID="{BA13133F-9E3D-40AA-8E20-942040614A4A}"/>
</file>

<file path=customXml/itemProps3.xml><?xml version="1.0" encoding="utf-8"?>
<ds:datastoreItem xmlns:ds="http://schemas.openxmlformats.org/officeDocument/2006/customXml" ds:itemID="{8902A63C-1ED5-4A88-AA36-91D1F096B4EB}"/>
</file>

<file path=customXml/itemProps4.xml><?xml version="1.0" encoding="utf-8"?>
<ds:datastoreItem xmlns:ds="http://schemas.openxmlformats.org/officeDocument/2006/customXml" ds:itemID="{79A10373-BE57-4BCC-AEBD-70FF7D0DE0E5}"/>
</file>

<file path=customXml/itemProps5.xml><?xml version="1.0" encoding="utf-8"?>
<ds:datastoreItem xmlns:ds="http://schemas.openxmlformats.org/officeDocument/2006/customXml" ds:itemID="{80EC3491-F65A-4A98-B030-7383E2CB7C59}"/>
</file>

<file path=customXml/itemProps6.xml><?xml version="1.0" encoding="utf-8"?>
<ds:datastoreItem xmlns:ds="http://schemas.openxmlformats.org/officeDocument/2006/customXml" ds:itemID="{71519407-0EEC-4DAA-9D81-EF0F1EFAC6E3}"/>
</file>

<file path=docProps/app.xml><?xml version="1.0" encoding="utf-8"?>
<Properties xmlns="http://schemas.openxmlformats.org/officeDocument/2006/extended-properties" xmlns:vt="http://schemas.openxmlformats.org/officeDocument/2006/docPropsVTypes">
  <Template>Normal.dotm</Template>
  <TotalTime>0</TotalTime>
  <Pages>22</Pages>
  <Words>7722</Words>
  <Characters>45394</Characters>
  <Application>Microsoft Office Word</Application>
  <DocSecurity>4</DocSecurity>
  <Lines>378</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53010</CharactersWithSpaces>
  <SharedDoc>false</SharedDoc>
  <HLinks>
    <vt:vector size="60" baseType="variant">
      <vt:variant>
        <vt:i4>1310779</vt:i4>
      </vt:variant>
      <vt:variant>
        <vt:i4>59</vt:i4>
      </vt:variant>
      <vt:variant>
        <vt:i4>0</vt:i4>
      </vt:variant>
      <vt:variant>
        <vt:i4>5</vt:i4>
      </vt:variant>
      <vt:variant>
        <vt:lpwstr/>
      </vt:variant>
      <vt:variant>
        <vt:lpwstr>_Toc383597297</vt:lpwstr>
      </vt:variant>
      <vt:variant>
        <vt:i4>1310779</vt:i4>
      </vt:variant>
      <vt:variant>
        <vt:i4>53</vt:i4>
      </vt:variant>
      <vt:variant>
        <vt:i4>0</vt:i4>
      </vt:variant>
      <vt:variant>
        <vt:i4>5</vt:i4>
      </vt:variant>
      <vt:variant>
        <vt:lpwstr/>
      </vt:variant>
      <vt:variant>
        <vt:lpwstr>_Toc383597296</vt:lpwstr>
      </vt:variant>
      <vt:variant>
        <vt:i4>1310779</vt:i4>
      </vt:variant>
      <vt:variant>
        <vt:i4>47</vt:i4>
      </vt:variant>
      <vt:variant>
        <vt:i4>0</vt:i4>
      </vt:variant>
      <vt:variant>
        <vt:i4>5</vt:i4>
      </vt:variant>
      <vt:variant>
        <vt:lpwstr/>
      </vt:variant>
      <vt:variant>
        <vt:lpwstr>_Toc383597295</vt:lpwstr>
      </vt:variant>
      <vt:variant>
        <vt:i4>1310779</vt:i4>
      </vt:variant>
      <vt:variant>
        <vt:i4>41</vt:i4>
      </vt:variant>
      <vt:variant>
        <vt:i4>0</vt:i4>
      </vt:variant>
      <vt:variant>
        <vt:i4>5</vt:i4>
      </vt:variant>
      <vt:variant>
        <vt:lpwstr/>
      </vt:variant>
      <vt:variant>
        <vt:lpwstr>_Toc383597292</vt:lpwstr>
      </vt:variant>
      <vt:variant>
        <vt:i4>1310779</vt:i4>
      </vt:variant>
      <vt:variant>
        <vt:i4>35</vt:i4>
      </vt:variant>
      <vt:variant>
        <vt:i4>0</vt:i4>
      </vt:variant>
      <vt:variant>
        <vt:i4>5</vt:i4>
      </vt:variant>
      <vt:variant>
        <vt:lpwstr/>
      </vt:variant>
      <vt:variant>
        <vt:lpwstr>_Toc383597291</vt:lpwstr>
      </vt:variant>
      <vt:variant>
        <vt:i4>1310779</vt:i4>
      </vt:variant>
      <vt:variant>
        <vt:i4>29</vt:i4>
      </vt:variant>
      <vt:variant>
        <vt:i4>0</vt:i4>
      </vt:variant>
      <vt:variant>
        <vt:i4>5</vt:i4>
      </vt:variant>
      <vt:variant>
        <vt:lpwstr/>
      </vt:variant>
      <vt:variant>
        <vt:lpwstr>_Toc383597290</vt:lpwstr>
      </vt:variant>
      <vt:variant>
        <vt:i4>1376315</vt:i4>
      </vt:variant>
      <vt:variant>
        <vt:i4>23</vt:i4>
      </vt:variant>
      <vt:variant>
        <vt:i4>0</vt:i4>
      </vt:variant>
      <vt:variant>
        <vt:i4>5</vt:i4>
      </vt:variant>
      <vt:variant>
        <vt:lpwstr/>
      </vt:variant>
      <vt:variant>
        <vt:lpwstr>_Toc383597289</vt:lpwstr>
      </vt:variant>
      <vt:variant>
        <vt:i4>1376315</vt:i4>
      </vt:variant>
      <vt:variant>
        <vt:i4>17</vt:i4>
      </vt:variant>
      <vt:variant>
        <vt:i4>0</vt:i4>
      </vt:variant>
      <vt:variant>
        <vt:i4>5</vt:i4>
      </vt:variant>
      <vt:variant>
        <vt:lpwstr/>
      </vt:variant>
      <vt:variant>
        <vt:lpwstr>_Toc383597288</vt:lpwstr>
      </vt:variant>
      <vt:variant>
        <vt:i4>1376315</vt:i4>
      </vt:variant>
      <vt:variant>
        <vt:i4>11</vt:i4>
      </vt:variant>
      <vt:variant>
        <vt:i4>0</vt:i4>
      </vt:variant>
      <vt:variant>
        <vt:i4>5</vt:i4>
      </vt:variant>
      <vt:variant>
        <vt:lpwstr/>
      </vt:variant>
      <vt:variant>
        <vt:lpwstr>_Toc383597287</vt:lpwstr>
      </vt:variant>
      <vt:variant>
        <vt:i4>1376315</vt:i4>
      </vt:variant>
      <vt:variant>
        <vt:i4>5</vt:i4>
      </vt:variant>
      <vt:variant>
        <vt:i4>0</vt:i4>
      </vt:variant>
      <vt:variant>
        <vt:i4>5</vt:i4>
      </vt:variant>
      <vt:variant>
        <vt:lpwstr/>
      </vt:variant>
      <vt:variant>
        <vt:lpwstr>_Toc383597286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Donor Parliament Project Annual Report 2014</dc:title>
  <dc:subject/>
  <dc:creator/>
  <cp:lastModifiedBy>Nelio Mesquita da Costa Rego</cp:lastModifiedBy>
  <cp:revision>2</cp:revision>
  <cp:lastPrinted>2015-04-09T03:23:00Z</cp:lastPrinted>
  <dcterms:created xsi:type="dcterms:W3CDTF">2015-04-09T03:24:00Z</dcterms:created>
  <dcterms:modified xsi:type="dcterms:W3CDTF">2015-04-09T03:24:00Z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1154;#TLS|c423ad4e-09df-4308-9525-857f231bb0e1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db51d6eb-572f-4cc8-bdfd-f97e4e53ab57</vt:lpwstr>
  </property>
  <property fmtid="{D5CDD505-2E9C-101B-9397-08002B2CF9AE}" pid="18" name="URL">
    <vt:lpwstr/>
  </property>
  <property fmtid="{D5CDD505-2E9C-101B-9397-08002B2CF9AE}" pid="19" name="DocumentSetDescription">
    <vt:lpwstr/>
  </property>
</Properties>
</file>